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D4809" w14:textId="77777777" w:rsidR="00D772D2" w:rsidRDefault="00D772D2" w:rsidP="00A22511">
      <w:pPr>
        <w:pStyle w:val="ab"/>
        <w:spacing w:line="240" w:lineRule="auto"/>
        <w:rPr>
          <w:rFonts w:hint="eastAsia"/>
          <w:sz w:val="52"/>
          <w:szCs w:val="52"/>
        </w:rPr>
      </w:pPr>
      <w:bookmarkStart w:id="0" w:name="_Toc49437418"/>
      <w:bookmarkStart w:id="1" w:name="_Toc49438241"/>
      <w:bookmarkStart w:id="2" w:name="_Toc49524258"/>
    </w:p>
    <w:p w14:paraId="3A81436F" w14:textId="77777777" w:rsidR="00D772D2" w:rsidRDefault="00D772D2" w:rsidP="00A22511">
      <w:pPr>
        <w:pStyle w:val="ab"/>
        <w:spacing w:line="240" w:lineRule="auto"/>
        <w:rPr>
          <w:rFonts w:hint="eastAsia"/>
          <w:sz w:val="52"/>
          <w:szCs w:val="52"/>
        </w:rPr>
      </w:pPr>
    </w:p>
    <w:p w14:paraId="22FB2176" w14:textId="1C464EA2" w:rsidR="00777B21" w:rsidRDefault="001619F3" w:rsidP="00A22511">
      <w:pPr>
        <w:pStyle w:val="ab"/>
        <w:spacing w:line="240" w:lineRule="auto"/>
        <w:rPr>
          <w:sz w:val="52"/>
          <w:szCs w:val="52"/>
        </w:rPr>
      </w:pPr>
      <w:r w:rsidRPr="00A22511">
        <w:rPr>
          <w:rFonts w:hint="eastAsia"/>
          <w:sz w:val="52"/>
          <w:szCs w:val="52"/>
        </w:rPr>
        <w:t>监管链</w:t>
      </w:r>
      <w:r w:rsidRPr="00A22511">
        <w:rPr>
          <w:sz w:val="52"/>
          <w:szCs w:val="52"/>
        </w:rPr>
        <w:t>—</w:t>
      </w:r>
      <w:r w:rsidRPr="00A22511">
        <w:rPr>
          <w:rFonts w:hint="eastAsia"/>
          <w:sz w:val="52"/>
          <w:szCs w:val="52"/>
        </w:rPr>
        <w:t>通用术语和模型</w:t>
      </w:r>
      <w:bookmarkEnd w:id="0"/>
      <w:bookmarkEnd w:id="1"/>
      <w:bookmarkEnd w:id="2"/>
    </w:p>
    <w:p w14:paraId="504350C7" w14:textId="417EB769" w:rsidR="00424B44" w:rsidRDefault="00424B44" w:rsidP="00424B44"/>
    <w:p w14:paraId="354F1E2C" w14:textId="3A289436" w:rsidR="00424B44" w:rsidRDefault="00424B44" w:rsidP="00424B44"/>
    <w:p w14:paraId="41CAA160" w14:textId="1471388C" w:rsidR="00424B44" w:rsidRDefault="00424B44" w:rsidP="00424B44"/>
    <w:p w14:paraId="56930F53" w14:textId="30A7239D" w:rsidR="00424B44" w:rsidRDefault="00424B44" w:rsidP="00424B44"/>
    <w:p w14:paraId="170E0931" w14:textId="734D4B3B" w:rsidR="00424B44" w:rsidRDefault="00424B44" w:rsidP="00424B44"/>
    <w:p w14:paraId="774C083F" w14:textId="5DBF279D" w:rsidR="00424B44" w:rsidRDefault="00424B44" w:rsidP="00424B44"/>
    <w:p w14:paraId="095F9206" w14:textId="0263A79B" w:rsidR="00424B44" w:rsidRDefault="00424B44" w:rsidP="00424B44"/>
    <w:p w14:paraId="44219CD5" w14:textId="7968A2C5" w:rsidR="00424B44" w:rsidRDefault="00424B44" w:rsidP="00424B44"/>
    <w:p w14:paraId="3E395428" w14:textId="0C487306" w:rsidR="00424B44" w:rsidRDefault="00424B44" w:rsidP="00424B44"/>
    <w:p w14:paraId="52715B56" w14:textId="2635207D" w:rsidR="00424B44" w:rsidRDefault="00424B44" w:rsidP="00424B44"/>
    <w:p w14:paraId="5F2C14A7" w14:textId="04B7FDA7" w:rsidR="00424B44" w:rsidRDefault="00424B44" w:rsidP="00424B44"/>
    <w:p w14:paraId="218A9270" w14:textId="215C761C" w:rsidR="00424B44" w:rsidRDefault="00424B44" w:rsidP="00424B44"/>
    <w:p w14:paraId="732BC79E" w14:textId="7F833888" w:rsidR="00424B44" w:rsidRDefault="00424B44" w:rsidP="00424B44"/>
    <w:p w14:paraId="681CB38A" w14:textId="6CBA2F00" w:rsidR="00424B44" w:rsidRDefault="00424B44" w:rsidP="00424B44"/>
    <w:p w14:paraId="3DAA16A6" w14:textId="33590ED6" w:rsidR="00424B44" w:rsidRDefault="00424B44" w:rsidP="00424B44"/>
    <w:p w14:paraId="7A9AEB66" w14:textId="4E08AF3B" w:rsidR="00424B44" w:rsidRDefault="00424B44" w:rsidP="00424B44"/>
    <w:p w14:paraId="3E375AE7" w14:textId="2C50DE47" w:rsidR="00424B44" w:rsidRDefault="00424B44" w:rsidP="00424B44"/>
    <w:p w14:paraId="356C2728" w14:textId="6EA9374B" w:rsidR="00424B44" w:rsidRDefault="00424B44" w:rsidP="00424B44"/>
    <w:p w14:paraId="6CBB1E4C" w14:textId="023E8ABD" w:rsidR="00424B44" w:rsidRDefault="00424B44" w:rsidP="00424B44"/>
    <w:p w14:paraId="345D1841" w14:textId="24736999" w:rsidR="00424B44" w:rsidRDefault="00424B44" w:rsidP="00424B44"/>
    <w:p w14:paraId="7AA6CA7A" w14:textId="3B212DCD" w:rsidR="00424B44" w:rsidRDefault="00424B44" w:rsidP="00424B44"/>
    <w:p w14:paraId="02E6F67B" w14:textId="6AE11973" w:rsidR="00424B44" w:rsidRDefault="00424B44" w:rsidP="00424B44"/>
    <w:p w14:paraId="589A4D28" w14:textId="7B21EE28" w:rsidR="00424B44" w:rsidRDefault="00424B44" w:rsidP="00424B44"/>
    <w:p w14:paraId="5FBA80CC" w14:textId="79F6D3EA" w:rsidR="00424B44" w:rsidRDefault="00424B44" w:rsidP="00424B44"/>
    <w:p w14:paraId="0D2CB298" w14:textId="6D1D8572" w:rsidR="00424B44" w:rsidRDefault="00424B44" w:rsidP="00424B44"/>
    <w:p w14:paraId="2095541C" w14:textId="7EDC4A99" w:rsidR="00424B44" w:rsidRDefault="00424B44" w:rsidP="00424B44"/>
    <w:p w14:paraId="6426DB9F" w14:textId="434F3C74" w:rsidR="00424B44" w:rsidRDefault="00424B44" w:rsidP="00424B44"/>
    <w:p w14:paraId="18A7BFD8" w14:textId="281D1D3F" w:rsidR="0072488B" w:rsidRDefault="007754DC" w:rsidP="00D82766">
      <w:pPr>
        <w:pStyle w:val="ab"/>
        <w:rPr>
          <w:noProof/>
        </w:rPr>
      </w:pPr>
      <w:bookmarkStart w:id="3" w:name="_Toc49524259"/>
      <w:bookmarkStart w:id="4" w:name="_Toc49437419"/>
      <w:r>
        <w:lastRenderedPageBreak/>
        <w:t>目次</w:t>
      </w:r>
      <w:bookmarkStart w:id="5" w:name="_GoBack"/>
      <w:bookmarkEnd w:id="3"/>
      <w:bookmarkEnd w:id="5"/>
      <w:r w:rsidR="0072488B">
        <w:fldChar w:fldCharType="begin"/>
      </w:r>
      <w:r w:rsidR="0072488B">
        <w:instrText xml:space="preserve"> TOC \o "1-3" \h \z \u </w:instrText>
      </w:r>
      <w:r w:rsidR="0072488B">
        <w:fldChar w:fldCharType="separate"/>
      </w:r>
    </w:p>
    <w:p w14:paraId="7677868D" w14:textId="3924E1A7" w:rsidR="0072488B" w:rsidRDefault="00D2346A">
      <w:pPr>
        <w:pStyle w:val="10"/>
        <w:tabs>
          <w:tab w:val="right" w:leader="dot" w:pos="8296"/>
        </w:tabs>
        <w:rPr>
          <w:noProof/>
        </w:rPr>
      </w:pPr>
      <w:hyperlink w:anchor="_Toc49524259" w:history="1">
        <w:r w:rsidR="0072488B" w:rsidRPr="004630A1">
          <w:rPr>
            <w:rStyle w:val="a5"/>
            <w:noProof/>
          </w:rPr>
          <w:t>目次</w:t>
        </w:r>
        <w:r w:rsidR="0072488B">
          <w:rPr>
            <w:noProof/>
            <w:webHidden/>
          </w:rPr>
          <w:tab/>
        </w:r>
        <w:r w:rsidR="0072488B">
          <w:rPr>
            <w:noProof/>
            <w:webHidden/>
          </w:rPr>
          <w:fldChar w:fldCharType="begin"/>
        </w:r>
        <w:r w:rsidR="0072488B">
          <w:rPr>
            <w:noProof/>
            <w:webHidden/>
          </w:rPr>
          <w:instrText xml:space="preserve"> PAGEREF _Toc49524259 \h </w:instrText>
        </w:r>
        <w:r w:rsidR="0072488B">
          <w:rPr>
            <w:noProof/>
            <w:webHidden/>
          </w:rPr>
        </w:r>
        <w:r w:rsidR="0072488B">
          <w:rPr>
            <w:noProof/>
            <w:webHidden/>
          </w:rPr>
          <w:fldChar w:fldCharType="separate"/>
        </w:r>
        <w:r w:rsidR="0072488B">
          <w:rPr>
            <w:noProof/>
            <w:webHidden/>
          </w:rPr>
          <w:t>2</w:t>
        </w:r>
        <w:r w:rsidR="0072488B">
          <w:rPr>
            <w:noProof/>
            <w:webHidden/>
          </w:rPr>
          <w:fldChar w:fldCharType="end"/>
        </w:r>
      </w:hyperlink>
    </w:p>
    <w:p w14:paraId="6271BB31" w14:textId="7206C6A4" w:rsidR="0072488B" w:rsidRDefault="00D2346A" w:rsidP="005D176A">
      <w:pPr>
        <w:pStyle w:val="af1"/>
        <w:tabs>
          <w:tab w:val="right" w:leader="dot" w:pos="8665"/>
        </w:tabs>
        <w:rPr>
          <w:noProof/>
        </w:rPr>
      </w:pPr>
      <w:hyperlink w:anchor="_Toc49524260" w:history="1">
        <w:r w:rsidR="0072488B" w:rsidRPr="005D176A">
          <w:t>前言</w:t>
        </w:r>
        <w:r w:rsidR="0072488B">
          <w:rPr>
            <w:noProof/>
            <w:webHidden/>
          </w:rPr>
          <w:tab/>
        </w:r>
        <w:r w:rsidR="0072488B">
          <w:rPr>
            <w:noProof/>
            <w:webHidden/>
          </w:rPr>
          <w:fldChar w:fldCharType="begin"/>
        </w:r>
        <w:r w:rsidR="0072488B">
          <w:rPr>
            <w:noProof/>
            <w:webHidden/>
          </w:rPr>
          <w:instrText xml:space="preserve"> PAGEREF _Toc49524260 \h </w:instrText>
        </w:r>
        <w:r w:rsidR="0072488B">
          <w:rPr>
            <w:noProof/>
            <w:webHidden/>
          </w:rPr>
        </w:r>
        <w:r w:rsidR="0072488B">
          <w:rPr>
            <w:noProof/>
            <w:webHidden/>
          </w:rPr>
          <w:fldChar w:fldCharType="separate"/>
        </w:r>
        <w:r w:rsidR="0072488B">
          <w:rPr>
            <w:noProof/>
            <w:webHidden/>
          </w:rPr>
          <w:t>5</w:t>
        </w:r>
        <w:r w:rsidR="0072488B">
          <w:rPr>
            <w:noProof/>
            <w:webHidden/>
          </w:rPr>
          <w:fldChar w:fldCharType="end"/>
        </w:r>
      </w:hyperlink>
    </w:p>
    <w:p w14:paraId="40273D43" w14:textId="692A4045" w:rsidR="0072488B" w:rsidRDefault="00D2346A" w:rsidP="005D176A">
      <w:pPr>
        <w:pStyle w:val="af1"/>
        <w:tabs>
          <w:tab w:val="right" w:leader="dot" w:pos="8665"/>
        </w:tabs>
        <w:rPr>
          <w:noProof/>
        </w:rPr>
      </w:pPr>
      <w:hyperlink w:anchor="_Toc49524261" w:history="1">
        <w:r w:rsidR="0072488B" w:rsidRPr="005D176A">
          <w:t>简介</w:t>
        </w:r>
        <w:r w:rsidR="0072488B">
          <w:rPr>
            <w:noProof/>
            <w:webHidden/>
          </w:rPr>
          <w:tab/>
        </w:r>
        <w:r w:rsidR="0072488B">
          <w:rPr>
            <w:noProof/>
            <w:webHidden/>
          </w:rPr>
          <w:fldChar w:fldCharType="begin"/>
        </w:r>
        <w:r w:rsidR="0072488B">
          <w:rPr>
            <w:noProof/>
            <w:webHidden/>
          </w:rPr>
          <w:instrText xml:space="preserve"> PAGEREF _Toc49524261 \h </w:instrText>
        </w:r>
        <w:r w:rsidR="0072488B">
          <w:rPr>
            <w:noProof/>
            <w:webHidden/>
          </w:rPr>
        </w:r>
        <w:r w:rsidR="0072488B">
          <w:rPr>
            <w:noProof/>
            <w:webHidden/>
          </w:rPr>
          <w:fldChar w:fldCharType="separate"/>
        </w:r>
        <w:r w:rsidR="0072488B">
          <w:rPr>
            <w:noProof/>
            <w:webHidden/>
          </w:rPr>
          <w:t>6</w:t>
        </w:r>
        <w:r w:rsidR="0072488B">
          <w:rPr>
            <w:noProof/>
            <w:webHidden/>
          </w:rPr>
          <w:fldChar w:fldCharType="end"/>
        </w:r>
      </w:hyperlink>
    </w:p>
    <w:p w14:paraId="3C6613D9" w14:textId="58498954" w:rsidR="0072488B" w:rsidRDefault="00D2346A" w:rsidP="005D176A">
      <w:pPr>
        <w:pStyle w:val="af1"/>
        <w:tabs>
          <w:tab w:val="right" w:leader="dot" w:pos="8665"/>
        </w:tabs>
        <w:rPr>
          <w:noProof/>
        </w:rPr>
      </w:pPr>
      <w:hyperlink w:anchor="_Toc49524262" w:history="1">
        <w:r w:rsidR="0072488B" w:rsidRPr="005D176A">
          <w:t>监管链</w:t>
        </w:r>
        <w:r w:rsidR="0072488B" w:rsidRPr="005D176A">
          <w:t>—</w:t>
        </w:r>
        <w:r w:rsidR="0072488B" w:rsidRPr="005D176A">
          <w:t>通用术语和模型</w:t>
        </w:r>
        <w:r w:rsidR="0072488B">
          <w:rPr>
            <w:noProof/>
            <w:webHidden/>
          </w:rPr>
          <w:tab/>
        </w:r>
        <w:r w:rsidR="0072488B">
          <w:rPr>
            <w:noProof/>
            <w:webHidden/>
          </w:rPr>
          <w:fldChar w:fldCharType="begin"/>
        </w:r>
        <w:r w:rsidR="0072488B">
          <w:rPr>
            <w:noProof/>
            <w:webHidden/>
          </w:rPr>
          <w:instrText xml:space="preserve"> PAGEREF _Toc49524262 \h </w:instrText>
        </w:r>
        <w:r w:rsidR="0072488B">
          <w:rPr>
            <w:noProof/>
            <w:webHidden/>
          </w:rPr>
        </w:r>
        <w:r w:rsidR="0072488B">
          <w:rPr>
            <w:noProof/>
            <w:webHidden/>
          </w:rPr>
          <w:fldChar w:fldCharType="separate"/>
        </w:r>
        <w:r w:rsidR="0072488B">
          <w:rPr>
            <w:noProof/>
            <w:webHidden/>
          </w:rPr>
          <w:t>7</w:t>
        </w:r>
        <w:r w:rsidR="0072488B">
          <w:rPr>
            <w:noProof/>
            <w:webHidden/>
          </w:rPr>
          <w:fldChar w:fldCharType="end"/>
        </w:r>
      </w:hyperlink>
    </w:p>
    <w:p w14:paraId="331443E0" w14:textId="3B827F3A" w:rsidR="0072488B" w:rsidRDefault="00D2346A" w:rsidP="005D176A">
      <w:pPr>
        <w:pStyle w:val="af1"/>
        <w:tabs>
          <w:tab w:val="right" w:leader="dot" w:pos="8665"/>
        </w:tabs>
        <w:rPr>
          <w:noProof/>
        </w:rPr>
      </w:pPr>
      <w:hyperlink w:anchor="_Toc49524263" w:history="1">
        <w:r w:rsidR="0072488B" w:rsidRPr="005D176A">
          <w:t>1范围</w:t>
        </w:r>
        <w:r w:rsidR="0072488B">
          <w:rPr>
            <w:noProof/>
            <w:webHidden/>
          </w:rPr>
          <w:tab/>
        </w:r>
        <w:r w:rsidR="0072488B">
          <w:rPr>
            <w:noProof/>
            <w:webHidden/>
          </w:rPr>
          <w:fldChar w:fldCharType="begin"/>
        </w:r>
        <w:r w:rsidR="0072488B">
          <w:rPr>
            <w:noProof/>
            <w:webHidden/>
          </w:rPr>
          <w:instrText xml:space="preserve"> PAGEREF _Toc49524263 \h </w:instrText>
        </w:r>
        <w:r w:rsidR="0072488B">
          <w:rPr>
            <w:noProof/>
            <w:webHidden/>
          </w:rPr>
        </w:r>
        <w:r w:rsidR="0072488B">
          <w:rPr>
            <w:noProof/>
            <w:webHidden/>
          </w:rPr>
          <w:fldChar w:fldCharType="separate"/>
        </w:r>
        <w:r w:rsidR="0072488B">
          <w:rPr>
            <w:noProof/>
            <w:webHidden/>
          </w:rPr>
          <w:t>7</w:t>
        </w:r>
        <w:r w:rsidR="0072488B">
          <w:rPr>
            <w:noProof/>
            <w:webHidden/>
          </w:rPr>
          <w:fldChar w:fldCharType="end"/>
        </w:r>
      </w:hyperlink>
    </w:p>
    <w:p w14:paraId="2B7CAC43" w14:textId="6B084644" w:rsidR="0072488B" w:rsidRDefault="00D2346A" w:rsidP="005D176A">
      <w:pPr>
        <w:pStyle w:val="af1"/>
        <w:tabs>
          <w:tab w:val="right" w:leader="dot" w:pos="8665"/>
        </w:tabs>
        <w:rPr>
          <w:noProof/>
        </w:rPr>
      </w:pPr>
      <w:hyperlink w:anchor="_Toc49524264" w:history="1">
        <w:r w:rsidR="0072488B" w:rsidRPr="005D176A">
          <w:t>2 规范性引用</w:t>
        </w:r>
        <w:r w:rsidR="0072488B">
          <w:rPr>
            <w:noProof/>
            <w:webHidden/>
          </w:rPr>
          <w:tab/>
        </w:r>
        <w:r w:rsidR="0072488B">
          <w:rPr>
            <w:noProof/>
            <w:webHidden/>
          </w:rPr>
          <w:fldChar w:fldCharType="begin"/>
        </w:r>
        <w:r w:rsidR="0072488B">
          <w:rPr>
            <w:noProof/>
            <w:webHidden/>
          </w:rPr>
          <w:instrText xml:space="preserve"> PAGEREF _Toc49524264 \h </w:instrText>
        </w:r>
        <w:r w:rsidR="0072488B">
          <w:rPr>
            <w:noProof/>
            <w:webHidden/>
          </w:rPr>
        </w:r>
        <w:r w:rsidR="0072488B">
          <w:rPr>
            <w:noProof/>
            <w:webHidden/>
          </w:rPr>
          <w:fldChar w:fldCharType="separate"/>
        </w:r>
        <w:r w:rsidR="0072488B">
          <w:rPr>
            <w:noProof/>
            <w:webHidden/>
          </w:rPr>
          <w:t>7</w:t>
        </w:r>
        <w:r w:rsidR="0072488B">
          <w:rPr>
            <w:noProof/>
            <w:webHidden/>
          </w:rPr>
          <w:fldChar w:fldCharType="end"/>
        </w:r>
      </w:hyperlink>
    </w:p>
    <w:p w14:paraId="68E94F8B" w14:textId="76C3D9B4" w:rsidR="0072488B" w:rsidRDefault="00D2346A" w:rsidP="005D176A">
      <w:pPr>
        <w:pStyle w:val="af1"/>
        <w:tabs>
          <w:tab w:val="right" w:leader="dot" w:pos="8665"/>
        </w:tabs>
        <w:rPr>
          <w:noProof/>
        </w:rPr>
      </w:pPr>
      <w:hyperlink w:anchor="_Toc49524265" w:history="1">
        <w:r w:rsidR="0072488B" w:rsidRPr="005D176A">
          <w:t>3 术语和定义</w:t>
        </w:r>
        <w:r w:rsidR="0072488B">
          <w:rPr>
            <w:noProof/>
            <w:webHidden/>
          </w:rPr>
          <w:tab/>
        </w:r>
        <w:r w:rsidR="0072488B">
          <w:rPr>
            <w:noProof/>
            <w:webHidden/>
          </w:rPr>
          <w:fldChar w:fldCharType="begin"/>
        </w:r>
        <w:r w:rsidR="0072488B">
          <w:rPr>
            <w:noProof/>
            <w:webHidden/>
          </w:rPr>
          <w:instrText xml:space="preserve"> PAGEREF _Toc49524265 \h </w:instrText>
        </w:r>
        <w:r w:rsidR="0072488B">
          <w:rPr>
            <w:noProof/>
            <w:webHidden/>
          </w:rPr>
        </w:r>
        <w:r w:rsidR="0072488B">
          <w:rPr>
            <w:noProof/>
            <w:webHidden/>
          </w:rPr>
          <w:fldChar w:fldCharType="separate"/>
        </w:r>
        <w:r w:rsidR="0072488B">
          <w:rPr>
            <w:noProof/>
            <w:webHidden/>
          </w:rPr>
          <w:t>7</w:t>
        </w:r>
        <w:r w:rsidR="0072488B">
          <w:rPr>
            <w:noProof/>
            <w:webHidden/>
          </w:rPr>
          <w:fldChar w:fldCharType="end"/>
        </w:r>
      </w:hyperlink>
    </w:p>
    <w:p w14:paraId="599D7318" w14:textId="46A27BBA" w:rsidR="0072488B" w:rsidRDefault="00D2346A" w:rsidP="005D176A">
      <w:pPr>
        <w:pStyle w:val="af1"/>
        <w:tabs>
          <w:tab w:val="right" w:leader="dot" w:pos="8665"/>
        </w:tabs>
        <w:rPr>
          <w:noProof/>
        </w:rPr>
      </w:pPr>
      <w:hyperlink w:anchor="_Toc49524266" w:history="1">
        <w:r w:rsidR="0072488B" w:rsidRPr="005D176A">
          <w:t>3.1 监管链设计相关术语</w:t>
        </w:r>
        <w:r w:rsidR="0072488B">
          <w:rPr>
            <w:noProof/>
            <w:webHidden/>
          </w:rPr>
          <w:tab/>
        </w:r>
        <w:r w:rsidR="0072488B">
          <w:rPr>
            <w:noProof/>
            <w:webHidden/>
          </w:rPr>
          <w:fldChar w:fldCharType="begin"/>
        </w:r>
        <w:r w:rsidR="0072488B">
          <w:rPr>
            <w:noProof/>
            <w:webHidden/>
          </w:rPr>
          <w:instrText xml:space="preserve"> PAGEREF _Toc49524266 \h </w:instrText>
        </w:r>
        <w:r w:rsidR="0072488B">
          <w:rPr>
            <w:noProof/>
            <w:webHidden/>
          </w:rPr>
        </w:r>
        <w:r w:rsidR="0072488B">
          <w:rPr>
            <w:noProof/>
            <w:webHidden/>
          </w:rPr>
          <w:fldChar w:fldCharType="separate"/>
        </w:r>
        <w:r w:rsidR="0072488B">
          <w:rPr>
            <w:noProof/>
            <w:webHidden/>
          </w:rPr>
          <w:t>7</w:t>
        </w:r>
        <w:r w:rsidR="0072488B">
          <w:rPr>
            <w:noProof/>
            <w:webHidden/>
          </w:rPr>
          <w:fldChar w:fldCharType="end"/>
        </w:r>
      </w:hyperlink>
    </w:p>
    <w:p w14:paraId="08553344" w14:textId="62A439D7" w:rsidR="0072488B" w:rsidRDefault="00D2346A" w:rsidP="005D176A">
      <w:pPr>
        <w:pStyle w:val="af1"/>
        <w:tabs>
          <w:tab w:val="right" w:leader="dot" w:pos="8665"/>
        </w:tabs>
        <w:rPr>
          <w:noProof/>
        </w:rPr>
      </w:pPr>
      <w:hyperlink w:anchor="_Toc49524267" w:history="1">
        <w:r w:rsidR="0072488B" w:rsidRPr="005D176A">
          <w:t>3.2 供应链相关术语</w:t>
        </w:r>
        <w:r w:rsidR="0072488B">
          <w:rPr>
            <w:noProof/>
            <w:webHidden/>
          </w:rPr>
          <w:tab/>
        </w:r>
        <w:r w:rsidR="0072488B">
          <w:rPr>
            <w:noProof/>
            <w:webHidden/>
          </w:rPr>
          <w:fldChar w:fldCharType="begin"/>
        </w:r>
        <w:r w:rsidR="0072488B">
          <w:rPr>
            <w:noProof/>
            <w:webHidden/>
          </w:rPr>
          <w:instrText xml:space="preserve"> PAGEREF _Toc49524267 \h </w:instrText>
        </w:r>
        <w:r w:rsidR="0072488B">
          <w:rPr>
            <w:noProof/>
            <w:webHidden/>
          </w:rPr>
        </w:r>
        <w:r w:rsidR="0072488B">
          <w:rPr>
            <w:noProof/>
            <w:webHidden/>
          </w:rPr>
          <w:fldChar w:fldCharType="separate"/>
        </w:r>
        <w:r w:rsidR="0072488B">
          <w:rPr>
            <w:noProof/>
            <w:webHidden/>
          </w:rPr>
          <w:t>8</w:t>
        </w:r>
        <w:r w:rsidR="0072488B">
          <w:rPr>
            <w:noProof/>
            <w:webHidden/>
          </w:rPr>
          <w:fldChar w:fldCharType="end"/>
        </w:r>
      </w:hyperlink>
    </w:p>
    <w:p w14:paraId="479C7F7C" w14:textId="784B6D84" w:rsidR="0072488B" w:rsidRDefault="00D2346A" w:rsidP="005D176A">
      <w:pPr>
        <w:pStyle w:val="af1"/>
        <w:tabs>
          <w:tab w:val="right" w:leader="dot" w:pos="8665"/>
        </w:tabs>
        <w:rPr>
          <w:noProof/>
        </w:rPr>
      </w:pPr>
      <w:hyperlink w:anchor="_Toc49524268" w:history="1">
        <w:r w:rsidR="0072488B" w:rsidRPr="005D176A">
          <w:t>3.3 监管链模型相关术语</w:t>
        </w:r>
        <w:r w:rsidR="0072488B">
          <w:rPr>
            <w:noProof/>
            <w:webHidden/>
          </w:rPr>
          <w:tab/>
        </w:r>
        <w:r w:rsidR="0072488B">
          <w:rPr>
            <w:noProof/>
            <w:webHidden/>
          </w:rPr>
          <w:fldChar w:fldCharType="begin"/>
        </w:r>
        <w:r w:rsidR="0072488B">
          <w:rPr>
            <w:noProof/>
            <w:webHidden/>
          </w:rPr>
          <w:instrText xml:space="preserve"> PAGEREF _Toc49524268 \h </w:instrText>
        </w:r>
        <w:r w:rsidR="0072488B">
          <w:rPr>
            <w:noProof/>
            <w:webHidden/>
          </w:rPr>
        </w:r>
        <w:r w:rsidR="0072488B">
          <w:rPr>
            <w:noProof/>
            <w:webHidden/>
          </w:rPr>
          <w:fldChar w:fldCharType="separate"/>
        </w:r>
        <w:r w:rsidR="0072488B">
          <w:rPr>
            <w:noProof/>
            <w:webHidden/>
          </w:rPr>
          <w:t>9</w:t>
        </w:r>
        <w:r w:rsidR="0072488B">
          <w:rPr>
            <w:noProof/>
            <w:webHidden/>
          </w:rPr>
          <w:fldChar w:fldCharType="end"/>
        </w:r>
      </w:hyperlink>
    </w:p>
    <w:p w14:paraId="59D39256" w14:textId="16207F46" w:rsidR="0072488B" w:rsidRDefault="00D2346A" w:rsidP="005D176A">
      <w:pPr>
        <w:pStyle w:val="af1"/>
        <w:tabs>
          <w:tab w:val="right" w:leader="dot" w:pos="8665"/>
        </w:tabs>
        <w:rPr>
          <w:noProof/>
        </w:rPr>
      </w:pPr>
      <w:hyperlink w:anchor="_Toc49524269" w:history="1">
        <w:r w:rsidR="0072488B" w:rsidRPr="005D176A">
          <w:t>3.4 角色和职责相关术语</w:t>
        </w:r>
        <w:r w:rsidR="0072488B">
          <w:rPr>
            <w:noProof/>
            <w:webHidden/>
          </w:rPr>
          <w:tab/>
        </w:r>
        <w:r w:rsidR="0072488B">
          <w:rPr>
            <w:noProof/>
            <w:webHidden/>
          </w:rPr>
          <w:fldChar w:fldCharType="begin"/>
        </w:r>
        <w:r w:rsidR="0072488B">
          <w:rPr>
            <w:noProof/>
            <w:webHidden/>
          </w:rPr>
          <w:instrText xml:space="preserve"> PAGEREF _Toc49524269 \h </w:instrText>
        </w:r>
        <w:r w:rsidR="0072488B">
          <w:rPr>
            <w:noProof/>
            <w:webHidden/>
          </w:rPr>
        </w:r>
        <w:r w:rsidR="0072488B">
          <w:rPr>
            <w:noProof/>
            <w:webHidden/>
          </w:rPr>
          <w:fldChar w:fldCharType="separate"/>
        </w:r>
        <w:r w:rsidR="0072488B">
          <w:rPr>
            <w:noProof/>
            <w:webHidden/>
          </w:rPr>
          <w:t>9</w:t>
        </w:r>
        <w:r w:rsidR="0072488B">
          <w:rPr>
            <w:noProof/>
            <w:webHidden/>
          </w:rPr>
          <w:fldChar w:fldCharType="end"/>
        </w:r>
      </w:hyperlink>
    </w:p>
    <w:p w14:paraId="24A1C25D" w14:textId="5F11208F" w:rsidR="0072488B" w:rsidRDefault="00D2346A" w:rsidP="005D176A">
      <w:pPr>
        <w:pStyle w:val="af1"/>
        <w:tabs>
          <w:tab w:val="right" w:leader="dot" w:pos="8665"/>
        </w:tabs>
        <w:rPr>
          <w:noProof/>
        </w:rPr>
      </w:pPr>
      <w:hyperlink w:anchor="_Toc49524270" w:history="1">
        <w:r w:rsidR="0072488B" w:rsidRPr="005D176A">
          <w:t>3.5 合格评定相关术语</w:t>
        </w:r>
        <w:r w:rsidR="0072488B">
          <w:rPr>
            <w:noProof/>
            <w:webHidden/>
          </w:rPr>
          <w:tab/>
        </w:r>
        <w:r w:rsidR="0072488B">
          <w:rPr>
            <w:noProof/>
            <w:webHidden/>
          </w:rPr>
          <w:fldChar w:fldCharType="begin"/>
        </w:r>
        <w:r w:rsidR="0072488B">
          <w:rPr>
            <w:noProof/>
            <w:webHidden/>
          </w:rPr>
          <w:instrText xml:space="preserve"> PAGEREF _Toc49524270 \h </w:instrText>
        </w:r>
        <w:r w:rsidR="0072488B">
          <w:rPr>
            <w:noProof/>
            <w:webHidden/>
          </w:rPr>
        </w:r>
        <w:r w:rsidR="0072488B">
          <w:rPr>
            <w:noProof/>
            <w:webHidden/>
          </w:rPr>
          <w:fldChar w:fldCharType="separate"/>
        </w:r>
        <w:r w:rsidR="0072488B">
          <w:rPr>
            <w:noProof/>
            <w:webHidden/>
          </w:rPr>
          <w:t>10</w:t>
        </w:r>
        <w:r w:rsidR="0072488B">
          <w:rPr>
            <w:noProof/>
            <w:webHidden/>
          </w:rPr>
          <w:fldChar w:fldCharType="end"/>
        </w:r>
      </w:hyperlink>
    </w:p>
    <w:p w14:paraId="6CAA2A72" w14:textId="47E2B0F2" w:rsidR="0072488B" w:rsidRDefault="00D2346A" w:rsidP="005D176A">
      <w:pPr>
        <w:pStyle w:val="af1"/>
        <w:tabs>
          <w:tab w:val="right" w:leader="dot" w:pos="8665"/>
        </w:tabs>
        <w:rPr>
          <w:noProof/>
        </w:rPr>
      </w:pPr>
      <w:hyperlink w:anchor="_Toc49524271" w:history="1">
        <w:r w:rsidR="0072488B" w:rsidRPr="005D176A">
          <w:t>3.6 可追溯性相关术语</w:t>
        </w:r>
        <w:r w:rsidR="0072488B">
          <w:rPr>
            <w:noProof/>
            <w:webHidden/>
          </w:rPr>
          <w:tab/>
        </w:r>
        <w:r w:rsidR="0072488B">
          <w:rPr>
            <w:noProof/>
            <w:webHidden/>
          </w:rPr>
          <w:fldChar w:fldCharType="begin"/>
        </w:r>
        <w:r w:rsidR="0072488B">
          <w:rPr>
            <w:noProof/>
            <w:webHidden/>
          </w:rPr>
          <w:instrText xml:space="preserve"> PAGEREF _Toc49524271 \h </w:instrText>
        </w:r>
        <w:r w:rsidR="0072488B">
          <w:rPr>
            <w:noProof/>
            <w:webHidden/>
          </w:rPr>
        </w:r>
        <w:r w:rsidR="0072488B">
          <w:rPr>
            <w:noProof/>
            <w:webHidden/>
          </w:rPr>
          <w:fldChar w:fldCharType="separate"/>
        </w:r>
        <w:r w:rsidR="0072488B">
          <w:rPr>
            <w:noProof/>
            <w:webHidden/>
          </w:rPr>
          <w:t>11</w:t>
        </w:r>
        <w:r w:rsidR="0072488B">
          <w:rPr>
            <w:noProof/>
            <w:webHidden/>
          </w:rPr>
          <w:fldChar w:fldCharType="end"/>
        </w:r>
      </w:hyperlink>
    </w:p>
    <w:p w14:paraId="572B4E40" w14:textId="0CA82C86" w:rsidR="0072488B" w:rsidRDefault="00D2346A" w:rsidP="005D176A">
      <w:pPr>
        <w:pStyle w:val="af1"/>
        <w:tabs>
          <w:tab w:val="right" w:leader="dot" w:pos="8665"/>
        </w:tabs>
        <w:rPr>
          <w:noProof/>
        </w:rPr>
      </w:pPr>
      <w:hyperlink w:anchor="_Toc49524272" w:history="1">
        <w:r w:rsidR="0072488B" w:rsidRPr="005D176A">
          <w:t>4 监管链设计</w:t>
        </w:r>
        <w:r w:rsidR="0072488B">
          <w:rPr>
            <w:noProof/>
            <w:webHidden/>
          </w:rPr>
          <w:tab/>
        </w:r>
        <w:r w:rsidR="0072488B">
          <w:rPr>
            <w:noProof/>
            <w:webHidden/>
          </w:rPr>
          <w:fldChar w:fldCharType="begin"/>
        </w:r>
        <w:r w:rsidR="0072488B">
          <w:rPr>
            <w:noProof/>
            <w:webHidden/>
          </w:rPr>
          <w:instrText xml:space="preserve"> PAGEREF _Toc49524272 \h </w:instrText>
        </w:r>
        <w:r w:rsidR="0072488B">
          <w:rPr>
            <w:noProof/>
            <w:webHidden/>
          </w:rPr>
        </w:r>
        <w:r w:rsidR="0072488B">
          <w:rPr>
            <w:noProof/>
            <w:webHidden/>
          </w:rPr>
          <w:fldChar w:fldCharType="separate"/>
        </w:r>
        <w:r w:rsidR="0072488B">
          <w:rPr>
            <w:noProof/>
            <w:webHidden/>
          </w:rPr>
          <w:t>11</w:t>
        </w:r>
        <w:r w:rsidR="0072488B">
          <w:rPr>
            <w:noProof/>
            <w:webHidden/>
          </w:rPr>
          <w:fldChar w:fldCharType="end"/>
        </w:r>
      </w:hyperlink>
    </w:p>
    <w:p w14:paraId="3365CA63" w14:textId="554122E6" w:rsidR="0072488B" w:rsidRDefault="00D2346A" w:rsidP="005D176A">
      <w:pPr>
        <w:pStyle w:val="af1"/>
        <w:tabs>
          <w:tab w:val="right" w:leader="dot" w:pos="8665"/>
        </w:tabs>
        <w:rPr>
          <w:noProof/>
        </w:rPr>
      </w:pPr>
      <w:hyperlink w:anchor="_Toc49524273" w:history="1">
        <w:r w:rsidR="0072488B" w:rsidRPr="005D176A">
          <w:t>4.1 概述</w:t>
        </w:r>
        <w:r w:rsidR="0072488B">
          <w:rPr>
            <w:noProof/>
            <w:webHidden/>
          </w:rPr>
          <w:tab/>
        </w:r>
        <w:r w:rsidR="0072488B">
          <w:rPr>
            <w:noProof/>
            <w:webHidden/>
          </w:rPr>
          <w:fldChar w:fldCharType="begin"/>
        </w:r>
        <w:r w:rsidR="0072488B">
          <w:rPr>
            <w:noProof/>
            <w:webHidden/>
          </w:rPr>
          <w:instrText xml:space="preserve"> PAGEREF _Toc49524273 \h </w:instrText>
        </w:r>
        <w:r w:rsidR="0072488B">
          <w:rPr>
            <w:noProof/>
            <w:webHidden/>
          </w:rPr>
        </w:r>
        <w:r w:rsidR="0072488B">
          <w:rPr>
            <w:noProof/>
            <w:webHidden/>
          </w:rPr>
          <w:fldChar w:fldCharType="separate"/>
        </w:r>
        <w:r w:rsidR="0072488B">
          <w:rPr>
            <w:noProof/>
            <w:webHidden/>
          </w:rPr>
          <w:t>11</w:t>
        </w:r>
        <w:r w:rsidR="0072488B">
          <w:rPr>
            <w:noProof/>
            <w:webHidden/>
          </w:rPr>
          <w:fldChar w:fldCharType="end"/>
        </w:r>
      </w:hyperlink>
    </w:p>
    <w:p w14:paraId="63120956" w14:textId="2F4C7935" w:rsidR="0072488B" w:rsidRDefault="00D2346A" w:rsidP="005D176A">
      <w:pPr>
        <w:pStyle w:val="af1"/>
        <w:tabs>
          <w:tab w:val="right" w:leader="dot" w:pos="8665"/>
        </w:tabs>
        <w:rPr>
          <w:noProof/>
        </w:rPr>
      </w:pPr>
      <w:hyperlink w:anchor="_Toc49524274" w:history="1">
        <w:r w:rsidR="0072488B" w:rsidRPr="005D176A">
          <w:t>4.2 角色和职责</w:t>
        </w:r>
        <w:r w:rsidR="0072488B">
          <w:rPr>
            <w:noProof/>
            <w:webHidden/>
          </w:rPr>
          <w:tab/>
        </w:r>
        <w:r w:rsidR="0072488B">
          <w:rPr>
            <w:noProof/>
            <w:webHidden/>
          </w:rPr>
          <w:fldChar w:fldCharType="begin"/>
        </w:r>
        <w:r w:rsidR="0072488B">
          <w:rPr>
            <w:noProof/>
            <w:webHidden/>
          </w:rPr>
          <w:instrText xml:space="preserve"> PAGEREF _Toc49524274 \h </w:instrText>
        </w:r>
        <w:r w:rsidR="0072488B">
          <w:rPr>
            <w:noProof/>
            <w:webHidden/>
          </w:rPr>
        </w:r>
        <w:r w:rsidR="0072488B">
          <w:rPr>
            <w:noProof/>
            <w:webHidden/>
          </w:rPr>
          <w:fldChar w:fldCharType="separate"/>
        </w:r>
        <w:r w:rsidR="0072488B">
          <w:rPr>
            <w:noProof/>
            <w:webHidden/>
          </w:rPr>
          <w:t>12</w:t>
        </w:r>
        <w:r w:rsidR="0072488B">
          <w:rPr>
            <w:noProof/>
            <w:webHidden/>
          </w:rPr>
          <w:fldChar w:fldCharType="end"/>
        </w:r>
      </w:hyperlink>
    </w:p>
    <w:p w14:paraId="45FD0C1F" w14:textId="2CA38155" w:rsidR="0072488B" w:rsidRDefault="00D2346A" w:rsidP="005D176A">
      <w:pPr>
        <w:pStyle w:val="af1"/>
        <w:tabs>
          <w:tab w:val="right" w:leader="dot" w:pos="8665"/>
        </w:tabs>
        <w:rPr>
          <w:noProof/>
        </w:rPr>
      </w:pPr>
      <w:hyperlink w:anchor="_Toc49524275" w:history="1">
        <w:r w:rsidR="0072488B" w:rsidRPr="005D176A">
          <w:t>4.3 监管链模型的性质</w:t>
        </w:r>
        <w:r w:rsidR="0072488B">
          <w:rPr>
            <w:noProof/>
            <w:webHidden/>
          </w:rPr>
          <w:tab/>
        </w:r>
        <w:r w:rsidR="0072488B">
          <w:rPr>
            <w:noProof/>
            <w:webHidden/>
          </w:rPr>
          <w:fldChar w:fldCharType="begin"/>
        </w:r>
        <w:r w:rsidR="0072488B">
          <w:rPr>
            <w:noProof/>
            <w:webHidden/>
          </w:rPr>
          <w:instrText xml:space="preserve"> PAGEREF _Toc49524275 \h </w:instrText>
        </w:r>
        <w:r w:rsidR="0072488B">
          <w:rPr>
            <w:noProof/>
            <w:webHidden/>
          </w:rPr>
        </w:r>
        <w:r w:rsidR="0072488B">
          <w:rPr>
            <w:noProof/>
            <w:webHidden/>
          </w:rPr>
          <w:fldChar w:fldCharType="separate"/>
        </w:r>
        <w:r w:rsidR="0072488B">
          <w:rPr>
            <w:noProof/>
            <w:webHidden/>
          </w:rPr>
          <w:t>12</w:t>
        </w:r>
        <w:r w:rsidR="0072488B">
          <w:rPr>
            <w:noProof/>
            <w:webHidden/>
          </w:rPr>
          <w:fldChar w:fldCharType="end"/>
        </w:r>
      </w:hyperlink>
    </w:p>
    <w:p w14:paraId="17C6DFF9" w14:textId="10520B82" w:rsidR="0072488B" w:rsidRDefault="00D2346A" w:rsidP="005D176A">
      <w:pPr>
        <w:pStyle w:val="af1"/>
        <w:tabs>
          <w:tab w:val="right" w:leader="dot" w:pos="8665"/>
        </w:tabs>
        <w:rPr>
          <w:noProof/>
        </w:rPr>
      </w:pPr>
      <w:hyperlink w:anchor="_Toc49524276" w:history="1">
        <w:r w:rsidR="0072488B" w:rsidRPr="005D176A">
          <w:t>5 监管链模型</w:t>
        </w:r>
        <w:r w:rsidR="0072488B">
          <w:rPr>
            <w:noProof/>
            <w:webHidden/>
          </w:rPr>
          <w:tab/>
        </w:r>
        <w:r w:rsidR="0072488B">
          <w:rPr>
            <w:noProof/>
            <w:webHidden/>
          </w:rPr>
          <w:fldChar w:fldCharType="begin"/>
        </w:r>
        <w:r w:rsidR="0072488B">
          <w:rPr>
            <w:noProof/>
            <w:webHidden/>
          </w:rPr>
          <w:instrText xml:space="preserve"> PAGEREF _Toc49524276 \h </w:instrText>
        </w:r>
        <w:r w:rsidR="0072488B">
          <w:rPr>
            <w:noProof/>
            <w:webHidden/>
          </w:rPr>
        </w:r>
        <w:r w:rsidR="0072488B">
          <w:rPr>
            <w:noProof/>
            <w:webHidden/>
          </w:rPr>
          <w:fldChar w:fldCharType="separate"/>
        </w:r>
        <w:r w:rsidR="0072488B">
          <w:rPr>
            <w:noProof/>
            <w:webHidden/>
          </w:rPr>
          <w:t>14</w:t>
        </w:r>
        <w:r w:rsidR="0072488B">
          <w:rPr>
            <w:noProof/>
            <w:webHidden/>
          </w:rPr>
          <w:fldChar w:fldCharType="end"/>
        </w:r>
      </w:hyperlink>
    </w:p>
    <w:p w14:paraId="438B1DB6" w14:textId="72BB2013" w:rsidR="0072488B" w:rsidRDefault="00D2346A" w:rsidP="005D176A">
      <w:pPr>
        <w:pStyle w:val="af1"/>
        <w:tabs>
          <w:tab w:val="right" w:leader="dot" w:pos="8665"/>
        </w:tabs>
        <w:rPr>
          <w:noProof/>
        </w:rPr>
      </w:pPr>
      <w:hyperlink w:anchor="_Toc49524277" w:history="1">
        <w:r w:rsidR="0072488B" w:rsidRPr="005D176A">
          <w:t>5.1 原则和要求</w:t>
        </w:r>
        <w:r w:rsidR="0072488B">
          <w:rPr>
            <w:noProof/>
            <w:webHidden/>
          </w:rPr>
          <w:tab/>
        </w:r>
        <w:r w:rsidR="0072488B">
          <w:rPr>
            <w:noProof/>
            <w:webHidden/>
          </w:rPr>
          <w:fldChar w:fldCharType="begin"/>
        </w:r>
        <w:r w:rsidR="0072488B">
          <w:rPr>
            <w:noProof/>
            <w:webHidden/>
          </w:rPr>
          <w:instrText xml:space="preserve"> PAGEREF _Toc49524277 \h </w:instrText>
        </w:r>
        <w:r w:rsidR="0072488B">
          <w:rPr>
            <w:noProof/>
            <w:webHidden/>
          </w:rPr>
        </w:r>
        <w:r w:rsidR="0072488B">
          <w:rPr>
            <w:noProof/>
            <w:webHidden/>
          </w:rPr>
          <w:fldChar w:fldCharType="separate"/>
        </w:r>
        <w:r w:rsidR="0072488B">
          <w:rPr>
            <w:noProof/>
            <w:webHidden/>
          </w:rPr>
          <w:t>14</w:t>
        </w:r>
        <w:r w:rsidR="0072488B">
          <w:rPr>
            <w:noProof/>
            <w:webHidden/>
          </w:rPr>
          <w:fldChar w:fldCharType="end"/>
        </w:r>
      </w:hyperlink>
    </w:p>
    <w:p w14:paraId="4AFFA92E" w14:textId="66AAE062" w:rsidR="0072488B" w:rsidRDefault="00D2346A" w:rsidP="005D176A">
      <w:pPr>
        <w:pStyle w:val="af1"/>
        <w:tabs>
          <w:tab w:val="right" w:leader="dot" w:pos="8665"/>
        </w:tabs>
        <w:rPr>
          <w:noProof/>
        </w:rPr>
      </w:pPr>
      <w:hyperlink w:anchor="_Toc49524278" w:history="1">
        <w:r w:rsidR="0072488B" w:rsidRPr="005D176A">
          <w:t>5.2监管链模型的适当使用</w:t>
        </w:r>
        <w:r w:rsidR="0072488B">
          <w:rPr>
            <w:noProof/>
            <w:webHidden/>
          </w:rPr>
          <w:tab/>
        </w:r>
        <w:r w:rsidR="0072488B">
          <w:rPr>
            <w:noProof/>
            <w:webHidden/>
          </w:rPr>
          <w:fldChar w:fldCharType="begin"/>
        </w:r>
        <w:r w:rsidR="0072488B">
          <w:rPr>
            <w:noProof/>
            <w:webHidden/>
          </w:rPr>
          <w:instrText xml:space="preserve"> PAGEREF _Toc49524278 \h </w:instrText>
        </w:r>
        <w:r w:rsidR="0072488B">
          <w:rPr>
            <w:noProof/>
            <w:webHidden/>
          </w:rPr>
        </w:r>
        <w:r w:rsidR="0072488B">
          <w:rPr>
            <w:noProof/>
            <w:webHidden/>
          </w:rPr>
          <w:fldChar w:fldCharType="separate"/>
        </w:r>
        <w:r w:rsidR="0072488B">
          <w:rPr>
            <w:noProof/>
            <w:webHidden/>
          </w:rPr>
          <w:t>15</w:t>
        </w:r>
        <w:r w:rsidR="0072488B">
          <w:rPr>
            <w:noProof/>
            <w:webHidden/>
          </w:rPr>
          <w:fldChar w:fldCharType="end"/>
        </w:r>
      </w:hyperlink>
    </w:p>
    <w:p w14:paraId="4D0A304A" w14:textId="0100CE62" w:rsidR="0072488B" w:rsidRDefault="00D2346A" w:rsidP="005D176A">
      <w:pPr>
        <w:pStyle w:val="af1"/>
        <w:tabs>
          <w:tab w:val="right" w:leader="dot" w:pos="8665"/>
        </w:tabs>
        <w:rPr>
          <w:noProof/>
        </w:rPr>
      </w:pPr>
      <w:hyperlink w:anchor="_Toc49524279" w:history="1">
        <w:r w:rsidR="0072488B" w:rsidRPr="005D176A">
          <w:t>5.3 无混合监管链模型</w:t>
        </w:r>
        <w:r w:rsidR="0072488B">
          <w:rPr>
            <w:noProof/>
            <w:webHidden/>
          </w:rPr>
          <w:tab/>
        </w:r>
        <w:r w:rsidR="0072488B">
          <w:rPr>
            <w:noProof/>
            <w:webHidden/>
          </w:rPr>
          <w:fldChar w:fldCharType="begin"/>
        </w:r>
        <w:r w:rsidR="0072488B">
          <w:rPr>
            <w:noProof/>
            <w:webHidden/>
          </w:rPr>
          <w:instrText xml:space="preserve"> PAGEREF _Toc49524279 \h </w:instrText>
        </w:r>
        <w:r w:rsidR="0072488B">
          <w:rPr>
            <w:noProof/>
            <w:webHidden/>
          </w:rPr>
        </w:r>
        <w:r w:rsidR="0072488B">
          <w:rPr>
            <w:noProof/>
            <w:webHidden/>
          </w:rPr>
          <w:fldChar w:fldCharType="separate"/>
        </w:r>
        <w:r w:rsidR="0072488B">
          <w:rPr>
            <w:noProof/>
            <w:webHidden/>
          </w:rPr>
          <w:t>15</w:t>
        </w:r>
        <w:r w:rsidR="0072488B">
          <w:rPr>
            <w:noProof/>
            <w:webHidden/>
          </w:rPr>
          <w:fldChar w:fldCharType="end"/>
        </w:r>
      </w:hyperlink>
    </w:p>
    <w:p w14:paraId="1AEB53E9" w14:textId="34F87142" w:rsidR="0072488B" w:rsidRDefault="00D2346A" w:rsidP="005D176A">
      <w:pPr>
        <w:pStyle w:val="af1"/>
        <w:tabs>
          <w:tab w:val="right" w:leader="dot" w:pos="8665"/>
        </w:tabs>
        <w:rPr>
          <w:noProof/>
        </w:rPr>
      </w:pPr>
      <w:hyperlink w:anchor="_Toc49524280" w:history="1">
        <w:r w:rsidR="0072488B" w:rsidRPr="005D176A">
          <w:t>5.3.1 身份保护模型</w:t>
        </w:r>
        <w:r w:rsidR="0072488B">
          <w:rPr>
            <w:noProof/>
            <w:webHidden/>
          </w:rPr>
          <w:tab/>
        </w:r>
        <w:r w:rsidR="0072488B">
          <w:rPr>
            <w:noProof/>
            <w:webHidden/>
          </w:rPr>
          <w:fldChar w:fldCharType="begin"/>
        </w:r>
        <w:r w:rsidR="0072488B">
          <w:rPr>
            <w:noProof/>
            <w:webHidden/>
          </w:rPr>
          <w:instrText xml:space="preserve"> PAGEREF _Toc49524280 \h </w:instrText>
        </w:r>
        <w:r w:rsidR="0072488B">
          <w:rPr>
            <w:noProof/>
            <w:webHidden/>
          </w:rPr>
        </w:r>
        <w:r w:rsidR="0072488B">
          <w:rPr>
            <w:noProof/>
            <w:webHidden/>
          </w:rPr>
          <w:fldChar w:fldCharType="separate"/>
        </w:r>
        <w:r w:rsidR="0072488B">
          <w:rPr>
            <w:noProof/>
            <w:webHidden/>
          </w:rPr>
          <w:t>15</w:t>
        </w:r>
        <w:r w:rsidR="0072488B">
          <w:rPr>
            <w:noProof/>
            <w:webHidden/>
          </w:rPr>
          <w:fldChar w:fldCharType="end"/>
        </w:r>
      </w:hyperlink>
    </w:p>
    <w:p w14:paraId="50FEE0FE" w14:textId="5BB83047" w:rsidR="0072488B" w:rsidRDefault="00D2346A" w:rsidP="005D176A">
      <w:pPr>
        <w:pStyle w:val="af1"/>
        <w:tabs>
          <w:tab w:val="right" w:leader="dot" w:pos="8665"/>
        </w:tabs>
        <w:rPr>
          <w:noProof/>
        </w:rPr>
      </w:pPr>
      <w:hyperlink w:anchor="_Toc49524281" w:history="1">
        <w:r w:rsidR="0072488B" w:rsidRPr="005D176A">
          <w:t>5.3.1.1 概述</w:t>
        </w:r>
        <w:r w:rsidR="0072488B">
          <w:rPr>
            <w:noProof/>
            <w:webHidden/>
          </w:rPr>
          <w:tab/>
        </w:r>
        <w:r w:rsidR="0072488B">
          <w:rPr>
            <w:noProof/>
            <w:webHidden/>
          </w:rPr>
          <w:fldChar w:fldCharType="begin"/>
        </w:r>
        <w:r w:rsidR="0072488B">
          <w:rPr>
            <w:noProof/>
            <w:webHidden/>
          </w:rPr>
          <w:instrText xml:space="preserve"> PAGEREF _Toc49524281 \h </w:instrText>
        </w:r>
        <w:r w:rsidR="0072488B">
          <w:rPr>
            <w:noProof/>
            <w:webHidden/>
          </w:rPr>
        </w:r>
        <w:r w:rsidR="0072488B">
          <w:rPr>
            <w:noProof/>
            <w:webHidden/>
          </w:rPr>
          <w:fldChar w:fldCharType="separate"/>
        </w:r>
        <w:r w:rsidR="0072488B">
          <w:rPr>
            <w:noProof/>
            <w:webHidden/>
          </w:rPr>
          <w:t>15</w:t>
        </w:r>
        <w:r w:rsidR="0072488B">
          <w:rPr>
            <w:noProof/>
            <w:webHidden/>
          </w:rPr>
          <w:fldChar w:fldCharType="end"/>
        </w:r>
      </w:hyperlink>
    </w:p>
    <w:p w14:paraId="5D0A57D3" w14:textId="2053ECDF" w:rsidR="0072488B" w:rsidRDefault="00D2346A" w:rsidP="005D176A">
      <w:pPr>
        <w:pStyle w:val="af1"/>
        <w:tabs>
          <w:tab w:val="right" w:leader="dot" w:pos="8665"/>
        </w:tabs>
        <w:rPr>
          <w:noProof/>
        </w:rPr>
      </w:pPr>
      <w:hyperlink w:anchor="_Toc49524282" w:history="1">
        <w:r w:rsidR="0072488B" w:rsidRPr="005D176A">
          <w:t>5.3.1.2 供应链要求</w:t>
        </w:r>
        <w:r w:rsidR="0072488B">
          <w:rPr>
            <w:noProof/>
            <w:webHidden/>
          </w:rPr>
          <w:tab/>
        </w:r>
        <w:r w:rsidR="0072488B">
          <w:rPr>
            <w:noProof/>
            <w:webHidden/>
          </w:rPr>
          <w:fldChar w:fldCharType="begin"/>
        </w:r>
        <w:r w:rsidR="0072488B">
          <w:rPr>
            <w:noProof/>
            <w:webHidden/>
          </w:rPr>
          <w:instrText xml:space="preserve"> PAGEREF _Toc49524282 \h </w:instrText>
        </w:r>
        <w:r w:rsidR="0072488B">
          <w:rPr>
            <w:noProof/>
            <w:webHidden/>
          </w:rPr>
        </w:r>
        <w:r w:rsidR="0072488B">
          <w:rPr>
            <w:noProof/>
            <w:webHidden/>
          </w:rPr>
          <w:fldChar w:fldCharType="separate"/>
        </w:r>
        <w:r w:rsidR="0072488B">
          <w:rPr>
            <w:noProof/>
            <w:webHidden/>
          </w:rPr>
          <w:t>16</w:t>
        </w:r>
        <w:r w:rsidR="0072488B">
          <w:rPr>
            <w:noProof/>
            <w:webHidden/>
          </w:rPr>
          <w:fldChar w:fldCharType="end"/>
        </w:r>
      </w:hyperlink>
    </w:p>
    <w:p w14:paraId="70D8148A" w14:textId="5D7AF640" w:rsidR="0072488B" w:rsidRDefault="00D2346A" w:rsidP="005D176A">
      <w:pPr>
        <w:pStyle w:val="af1"/>
        <w:tabs>
          <w:tab w:val="right" w:leader="dot" w:pos="8665"/>
        </w:tabs>
        <w:rPr>
          <w:noProof/>
        </w:rPr>
      </w:pPr>
      <w:hyperlink w:anchor="_Toc49524283" w:history="1">
        <w:r w:rsidR="0072488B" w:rsidRPr="005D176A">
          <w:t>5.3.1.3 特定特征</w:t>
        </w:r>
        <w:r w:rsidR="0072488B">
          <w:rPr>
            <w:noProof/>
            <w:webHidden/>
          </w:rPr>
          <w:tab/>
        </w:r>
        <w:r w:rsidR="0072488B">
          <w:rPr>
            <w:noProof/>
            <w:webHidden/>
          </w:rPr>
          <w:fldChar w:fldCharType="begin"/>
        </w:r>
        <w:r w:rsidR="0072488B">
          <w:rPr>
            <w:noProof/>
            <w:webHidden/>
          </w:rPr>
          <w:instrText xml:space="preserve"> PAGEREF _Toc49524283 \h </w:instrText>
        </w:r>
        <w:r w:rsidR="0072488B">
          <w:rPr>
            <w:noProof/>
            <w:webHidden/>
          </w:rPr>
        </w:r>
        <w:r w:rsidR="0072488B">
          <w:rPr>
            <w:noProof/>
            <w:webHidden/>
          </w:rPr>
          <w:fldChar w:fldCharType="separate"/>
        </w:r>
        <w:r w:rsidR="0072488B">
          <w:rPr>
            <w:noProof/>
            <w:webHidden/>
          </w:rPr>
          <w:t>16</w:t>
        </w:r>
        <w:r w:rsidR="0072488B">
          <w:rPr>
            <w:noProof/>
            <w:webHidden/>
          </w:rPr>
          <w:fldChar w:fldCharType="end"/>
        </w:r>
      </w:hyperlink>
    </w:p>
    <w:p w14:paraId="2C98D8A3" w14:textId="32CB23A6" w:rsidR="0072488B" w:rsidRDefault="00D2346A" w:rsidP="005D176A">
      <w:pPr>
        <w:pStyle w:val="af1"/>
        <w:tabs>
          <w:tab w:val="right" w:leader="dot" w:pos="8665"/>
        </w:tabs>
        <w:rPr>
          <w:noProof/>
        </w:rPr>
      </w:pPr>
      <w:hyperlink w:anchor="_Toc49524284" w:history="1">
        <w:r w:rsidR="0072488B" w:rsidRPr="005D176A">
          <w:t>5.3.2 分离模型</w:t>
        </w:r>
        <w:r w:rsidR="0072488B">
          <w:rPr>
            <w:noProof/>
            <w:webHidden/>
          </w:rPr>
          <w:tab/>
        </w:r>
        <w:r w:rsidR="0072488B">
          <w:rPr>
            <w:noProof/>
            <w:webHidden/>
          </w:rPr>
          <w:fldChar w:fldCharType="begin"/>
        </w:r>
        <w:r w:rsidR="0072488B">
          <w:rPr>
            <w:noProof/>
            <w:webHidden/>
          </w:rPr>
          <w:instrText xml:space="preserve"> PAGEREF _Toc49524284 \h </w:instrText>
        </w:r>
        <w:r w:rsidR="0072488B">
          <w:rPr>
            <w:noProof/>
            <w:webHidden/>
          </w:rPr>
        </w:r>
        <w:r w:rsidR="0072488B">
          <w:rPr>
            <w:noProof/>
            <w:webHidden/>
          </w:rPr>
          <w:fldChar w:fldCharType="separate"/>
        </w:r>
        <w:r w:rsidR="0072488B">
          <w:rPr>
            <w:noProof/>
            <w:webHidden/>
          </w:rPr>
          <w:t>16</w:t>
        </w:r>
        <w:r w:rsidR="0072488B">
          <w:rPr>
            <w:noProof/>
            <w:webHidden/>
          </w:rPr>
          <w:fldChar w:fldCharType="end"/>
        </w:r>
      </w:hyperlink>
    </w:p>
    <w:p w14:paraId="7EBBAB45" w14:textId="522B3FA5" w:rsidR="0072488B" w:rsidRDefault="00D2346A" w:rsidP="005D176A">
      <w:pPr>
        <w:pStyle w:val="af1"/>
        <w:tabs>
          <w:tab w:val="right" w:leader="dot" w:pos="8665"/>
        </w:tabs>
        <w:rPr>
          <w:noProof/>
        </w:rPr>
      </w:pPr>
      <w:hyperlink w:anchor="_Toc49524285" w:history="1">
        <w:r w:rsidR="0072488B" w:rsidRPr="005D176A">
          <w:t>5.3.2.1 概述</w:t>
        </w:r>
        <w:r w:rsidR="0072488B">
          <w:rPr>
            <w:noProof/>
            <w:webHidden/>
          </w:rPr>
          <w:tab/>
        </w:r>
        <w:r w:rsidR="0072488B">
          <w:rPr>
            <w:noProof/>
            <w:webHidden/>
          </w:rPr>
          <w:fldChar w:fldCharType="begin"/>
        </w:r>
        <w:r w:rsidR="0072488B">
          <w:rPr>
            <w:noProof/>
            <w:webHidden/>
          </w:rPr>
          <w:instrText xml:space="preserve"> PAGEREF _Toc49524285 \h </w:instrText>
        </w:r>
        <w:r w:rsidR="0072488B">
          <w:rPr>
            <w:noProof/>
            <w:webHidden/>
          </w:rPr>
        </w:r>
        <w:r w:rsidR="0072488B">
          <w:rPr>
            <w:noProof/>
            <w:webHidden/>
          </w:rPr>
          <w:fldChar w:fldCharType="separate"/>
        </w:r>
        <w:r w:rsidR="0072488B">
          <w:rPr>
            <w:noProof/>
            <w:webHidden/>
          </w:rPr>
          <w:t>16</w:t>
        </w:r>
        <w:r w:rsidR="0072488B">
          <w:rPr>
            <w:noProof/>
            <w:webHidden/>
          </w:rPr>
          <w:fldChar w:fldCharType="end"/>
        </w:r>
      </w:hyperlink>
    </w:p>
    <w:p w14:paraId="00A66FE7" w14:textId="588E4AD8" w:rsidR="0072488B" w:rsidRDefault="00D2346A" w:rsidP="005D176A">
      <w:pPr>
        <w:pStyle w:val="af1"/>
        <w:tabs>
          <w:tab w:val="right" w:leader="dot" w:pos="8665"/>
        </w:tabs>
        <w:rPr>
          <w:noProof/>
        </w:rPr>
      </w:pPr>
      <w:hyperlink w:anchor="_Toc49524286" w:history="1">
        <w:r w:rsidR="0072488B" w:rsidRPr="005D176A">
          <w:t>5.3.2.2 供应链要求</w:t>
        </w:r>
        <w:r w:rsidR="0072488B">
          <w:rPr>
            <w:noProof/>
            <w:webHidden/>
          </w:rPr>
          <w:tab/>
        </w:r>
        <w:r w:rsidR="0072488B">
          <w:rPr>
            <w:noProof/>
            <w:webHidden/>
          </w:rPr>
          <w:fldChar w:fldCharType="begin"/>
        </w:r>
        <w:r w:rsidR="0072488B">
          <w:rPr>
            <w:noProof/>
            <w:webHidden/>
          </w:rPr>
          <w:instrText xml:space="preserve"> PAGEREF _Toc49524286 \h </w:instrText>
        </w:r>
        <w:r w:rsidR="0072488B">
          <w:rPr>
            <w:noProof/>
            <w:webHidden/>
          </w:rPr>
        </w:r>
        <w:r w:rsidR="0072488B">
          <w:rPr>
            <w:noProof/>
            <w:webHidden/>
          </w:rPr>
          <w:fldChar w:fldCharType="separate"/>
        </w:r>
        <w:r w:rsidR="0072488B">
          <w:rPr>
            <w:noProof/>
            <w:webHidden/>
          </w:rPr>
          <w:t>17</w:t>
        </w:r>
        <w:r w:rsidR="0072488B">
          <w:rPr>
            <w:noProof/>
            <w:webHidden/>
          </w:rPr>
          <w:fldChar w:fldCharType="end"/>
        </w:r>
      </w:hyperlink>
    </w:p>
    <w:p w14:paraId="0C1FB1E2" w14:textId="5E8ECC4A" w:rsidR="0072488B" w:rsidRDefault="00D2346A" w:rsidP="005D176A">
      <w:pPr>
        <w:pStyle w:val="af1"/>
        <w:tabs>
          <w:tab w:val="right" w:leader="dot" w:pos="8665"/>
        </w:tabs>
        <w:rPr>
          <w:noProof/>
        </w:rPr>
      </w:pPr>
      <w:hyperlink w:anchor="_Toc49524287" w:history="1">
        <w:r w:rsidR="0072488B" w:rsidRPr="005D176A">
          <w:t>5.3.2.3特定特征</w:t>
        </w:r>
        <w:r w:rsidR="0072488B">
          <w:rPr>
            <w:noProof/>
            <w:webHidden/>
          </w:rPr>
          <w:tab/>
        </w:r>
        <w:r w:rsidR="0072488B">
          <w:rPr>
            <w:noProof/>
            <w:webHidden/>
          </w:rPr>
          <w:fldChar w:fldCharType="begin"/>
        </w:r>
        <w:r w:rsidR="0072488B">
          <w:rPr>
            <w:noProof/>
            <w:webHidden/>
          </w:rPr>
          <w:instrText xml:space="preserve"> PAGEREF _Toc49524287 \h </w:instrText>
        </w:r>
        <w:r w:rsidR="0072488B">
          <w:rPr>
            <w:noProof/>
            <w:webHidden/>
          </w:rPr>
        </w:r>
        <w:r w:rsidR="0072488B">
          <w:rPr>
            <w:noProof/>
            <w:webHidden/>
          </w:rPr>
          <w:fldChar w:fldCharType="separate"/>
        </w:r>
        <w:r w:rsidR="0072488B">
          <w:rPr>
            <w:noProof/>
            <w:webHidden/>
          </w:rPr>
          <w:t>17</w:t>
        </w:r>
        <w:r w:rsidR="0072488B">
          <w:rPr>
            <w:noProof/>
            <w:webHidden/>
          </w:rPr>
          <w:fldChar w:fldCharType="end"/>
        </w:r>
      </w:hyperlink>
    </w:p>
    <w:p w14:paraId="36F7F116" w14:textId="09FB2A32" w:rsidR="0072488B" w:rsidRDefault="00D2346A" w:rsidP="005D176A">
      <w:pPr>
        <w:pStyle w:val="af1"/>
        <w:tabs>
          <w:tab w:val="right" w:leader="dot" w:pos="8665"/>
        </w:tabs>
        <w:rPr>
          <w:noProof/>
        </w:rPr>
      </w:pPr>
      <w:hyperlink w:anchor="_Toc49524288" w:history="1">
        <w:r w:rsidR="0072488B" w:rsidRPr="005D176A">
          <w:t>5.4混合监管链模型</w:t>
        </w:r>
        <w:r w:rsidR="0072488B">
          <w:rPr>
            <w:noProof/>
            <w:webHidden/>
          </w:rPr>
          <w:tab/>
        </w:r>
        <w:r w:rsidR="0072488B">
          <w:rPr>
            <w:noProof/>
            <w:webHidden/>
          </w:rPr>
          <w:fldChar w:fldCharType="begin"/>
        </w:r>
        <w:r w:rsidR="0072488B">
          <w:rPr>
            <w:noProof/>
            <w:webHidden/>
          </w:rPr>
          <w:instrText xml:space="preserve"> PAGEREF _Toc49524288 \h </w:instrText>
        </w:r>
        <w:r w:rsidR="0072488B">
          <w:rPr>
            <w:noProof/>
            <w:webHidden/>
          </w:rPr>
        </w:r>
        <w:r w:rsidR="0072488B">
          <w:rPr>
            <w:noProof/>
            <w:webHidden/>
          </w:rPr>
          <w:fldChar w:fldCharType="separate"/>
        </w:r>
        <w:r w:rsidR="0072488B">
          <w:rPr>
            <w:noProof/>
            <w:webHidden/>
          </w:rPr>
          <w:t>17</w:t>
        </w:r>
        <w:r w:rsidR="0072488B">
          <w:rPr>
            <w:noProof/>
            <w:webHidden/>
          </w:rPr>
          <w:fldChar w:fldCharType="end"/>
        </w:r>
      </w:hyperlink>
    </w:p>
    <w:p w14:paraId="60E8B0FE" w14:textId="410217CA" w:rsidR="0072488B" w:rsidRDefault="00D2346A" w:rsidP="005D176A">
      <w:pPr>
        <w:pStyle w:val="af1"/>
        <w:tabs>
          <w:tab w:val="right" w:leader="dot" w:pos="8665"/>
        </w:tabs>
        <w:rPr>
          <w:noProof/>
        </w:rPr>
      </w:pPr>
      <w:hyperlink w:anchor="_Toc49524289" w:history="1">
        <w:r w:rsidR="0072488B" w:rsidRPr="005D176A">
          <w:t>5.4.1 受控混合模型</w:t>
        </w:r>
        <w:r w:rsidR="0072488B">
          <w:rPr>
            <w:noProof/>
            <w:webHidden/>
          </w:rPr>
          <w:tab/>
        </w:r>
        <w:r w:rsidR="0072488B">
          <w:rPr>
            <w:noProof/>
            <w:webHidden/>
          </w:rPr>
          <w:fldChar w:fldCharType="begin"/>
        </w:r>
        <w:r w:rsidR="0072488B">
          <w:rPr>
            <w:noProof/>
            <w:webHidden/>
          </w:rPr>
          <w:instrText xml:space="preserve"> PAGEREF _Toc49524289 \h </w:instrText>
        </w:r>
        <w:r w:rsidR="0072488B">
          <w:rPr>
            <w:noProof/>
            <w:webHidden/>
          </w:rPr>
        </w:r>
        <w:r w:rsidR="0072488B">
          <w:rPr>
            <w:noProof/>
            <w:webHidden/>
          </w:rPr>
          <w:fldChar w:fldCharType="separate"/>
        </w:r>
        <w:r w:rsidR="0072488B">
          <w:rPr>
            <w:noProof/>
            <w:webHidden/>
          </w:rPr>
          <w:t>17</w:t>
        </w:r>
        <w:r w:rsidR="0072488B">
          <w:rPr>
            <w:noProof/>
            <w:webHidden/>
          </w:rPr>
          <w:fldChar w:fldCharType="end"/>
        </w:r>
      </w:hyperlink>
    </w:p>
    <w:p w14:paraId="59DAFA41" w14:textId="42C5380F" w:rsidR="0072488B" w:rsidRDefault="00D2346A" w:rsidP="005D176A">
      <w:pPr>
        <w:pStyle w:val="af1"/>
        <w:tabs>
          <w:tab w:val="right" w:leader="dot" w:pos="8665"/>
        </w:tabs>
        <w:rPr>
          <w:noProof/>
        </w:rPr>
      </w:pPr>
      <w:hyperlink w:anchor="_Toc49524290" w:history="1">
        <w:r w:rsidR="0072488B" w:rsidRPr="005D176A">
          <w:t>5.4.1.1 概述</w:t>
        </w:r>
        <w:r w:rsidR="0072488B">
          <w:rPr>
            <w:noProof/>
            <w:webHidden/>
          </w:rPr>
          <w:tab/>
        </w:r>
        <w:r w:rsidR="0072488B">
          <w:rPr>
            <w:noProof/>
            <w:webHidden/>
          </w:rPr>
          <w:fldChar w:fldCharType="begin"/>
        </w:r>
        <w:r w:rsidR="0072488B">
          <w:rPr>
            <w:noProof/>
            <w:webHidden/>
          </w:rPr>
          <w:instrText xml:space="preserve"> PAGEREF _Toc49524290 \h </w:instrText>
        </w:r>
        <w:r w:rsidR="0072488B">
          <w:rPr>
            <w:noProof/>
            <w:webHidden/>
          </w:rPr>
        </w:r>
        <w:r w:rsidR="0072488B">
          <w:rPr>
            <w:noProof/>
            <w:webHidden/>
          </w:rPr>
          <w:fldChar w:fldCharType="separate"/>
        </w:r>
        <w:r w:rsidR="0072488B">
          <w:rPr>
            <w:noProof/>
            <w:webHidden/>
          </w:rPr>
          <w:t>17</w:t>
        </w:r>
        <w:r w:rsidR="0072488B">
          <w:rPr>
            <w:noProof/>
            <w:webHidden/>
          </w:rPr>
          <w:fldChar w:fldCharType="end"/>
        </w:r>
      </w:hyperlink>
    </w:p>
    <w:p w14:paraId="40BF84BA" w14:textId="1F688AE0" w:rsidR="0072488B" w:rsidRDefault="00D2346A" w:rsidP="005D176A">
      <w:pPr>
        <w:pStyle w:val="af1"/>
        <w:tabs>
          <w:tab w:val="right" w:leader="dot" w:pos="8665"/>
        </w:tabs>
        <w:rPr>
          <w:noProof/>
        </w:rPr>
      </w:pPr>
      <w:hyperlink w:anchor="_Toc49524291" w:history="1">
        <w:r w:rsidR="0072488B" w:rsidRPr="005D176A">
          <w:t>5.4.1.2 供应链要求</w:t>
        </w:r>
        <w:r w:rsidR="0072488B">
          <w:rPr>
            <w:noProof/>
            <w:webHidden/>
          </w:rPr>
          <w:tab/>
        </w:r>
        <w:r w:rsidR="0072488B">
          <w:rPr>
            <w:noProof/>
            <w:webHidden/>
          </w:rPr>
          <w:fldChar w:fldCharType="begin"/>
        </w:r>
        <w:r w:rsidR="0072488B">
          <w:rPr>
            <w:noProof/>
            <w:webHidden/>
          </w:rPr>
          <w:instrText xml:space="preserve"> PAGEREF _Toc49524291 \h </w:instrText>
        </w:r>
        <w:r w:rsidR="0072488B">
          <w:rPr>
            <w:noProof/>
            <w:webHidden/>
          </w:rPr>
        </w:r>
        <w:r w:rsidR="0072488B">
          <w:rPr>
            <w:noProof/>
            <w:webHidden/>
          </w:rPr>
          <w:fldChar w:fldCharType="separate"/>
        </w:r>
        <w:r w:rsidR="0072488B">
          <w:rPr>
            <w:noProof/>
            <w:webHidden/>
          </w:rPr>
          <w:t>18</w:t>
        </w:r>
        <w:r w:rsidR="0072488B">
          <w:rPr>
            <w:noProof/>
            <w:webHidden/>
          </w:rPr>
          <w:fldChar w:fldCharType="end"/>
        </w:r>
      </w:hyperlink>
    </w:p>
    <w:p w14:paraId="0E53A9BE" w14:textId="0621E5BB" w:rsidR="0072488B" w:rsidRDefault="00D2346A" w:rsidP="005D176A">
      <w:pPr>
        <w:pStyle w:val="af1"/>
        <w:tabs>
          <w:tab w:val="right" w:leader="dot" w:pos="8665"/>
        </w:tabs>
        <w:rPr>
          <w:noProof/>
        </w:rPr>
      </w:pPr>
      <w:hyperlink w:anchor="_Toc49524292" w:history="1">
        <w:r w:rsidR="0072488B" w:rsidRPr="005D176A">
          <w:t>5.4.1.3 特定特征</w:t>
        </w:r>
        <w:r w:rsidR="0072488B">
          <w:rPr>
            <w:noProof/>
            <w:webHidden/>
          </w:rPr>
          <w:tab/>
        </w:r>
        <w:r w:rsidR="0072488B">
          <w:rPr>
            <w:noProof/>
            <w:webHidden/>
          </w:rPr>
          <w:fldChar w:fldCharType="begin"/>
        </w:r>
        <w:r w:rsidR="0072488B">
          <w:rPr>
            <w:noProof/>
            <w:webHidden/>
          </w:rPr>
          <w:instrText xml:space="preserve"> PAGEREF _Toc49524292 \h </w:instrText>
        </w:r>
        <w:r w:rsidR="0072488B">
          <w:rPr>
            <w:noProof/>
            <w:webHidden/>
          </w:rPr>
        </w:r>
        <w:r w:rsidR="0072488B">
          <w:rPr>
            <w:noProof/>
            <w:webHidden/>
          </w:rPr>
          <w:fldChar w:fldCharType="separate"/>
        </w:r>
        <w:r w:rsidR="0072488B">
          <w:rPr>
            <w:noProof/>
            <w:webHidden/>
          </w:rPr>
          <w:t>18</w:t>
        </w:r>
        <w:r w:rsidR="0072488B">
          <w:rPr>
            <w:noProof/>
            <w:webHidden/>
          </w:rPr>
          <w:fldChar w:fldCharType="end"/>
        </w:r>
      </w:hyperlink>
    </w:p>
    <w:p w14:paraId="3AA38D27" w14:textId="60925332" w:rsidR="0072488B" w:rsidRDefault="00D2346A" w:rsidP="005D176A">
      <w:pPr>
        <w:pStyle w:val="af1"/>
        <w:tabs>
          <w:tab w:val="right" w:leader="dot" w:pos="8665"/>
        </w:tabs>
        <w:rPr>
          <w:noProof/>
        </w:rPr>
      </w:pPr>
      <w:hyperlink w:anchor="_Toc49524293" w:history="1">
        <w:r w:rsidR="0072488B" w:rsidRPr="005D176A">
          <w:t>5.4.1.4 容量调节/调节期</w:t>
        </w:r>
        <w:r w:rsidR="0072488B">
          <w:rPr>
            <w:noProof/>
            <w:webHidden/>
          </w:rPr>
          <w:tab/>
        </w:r>
        <w:r w:rsidR="0072488B">
          <w:rPr>
            <w:noProof/>
            <w:webHidden/>
          </w:rPr>
          <w:fldChar w:fldCharType="begin"/>
        </w:r>
        <w:r w:rsidR="0072488B">
          <w:rPr>
            <w:noProof/>
            <w:webHidden/>
          </w:rPr>
          <w:instrText xml:space="preserve"> PAGEREF _Toc49524293 \h </w:instrText>
        </w:r>
        <w:r w:rsidR="0072488B">
          <w:rPr>
            <w:noProof/>
            <w:webHidden/>
          </w:rPr>
        </w:r>
        <w:r w:rsidR="0072488B">
          <w:rPr>
            <w:noProof/>
            <w:webHidden/>
          </w:rPr>
          <w:fldChar w:fldCharType="separate"/>
        </w:r>
        <w:r w:rsidR="0072488B">
          <w:rPr>
            <w:noProof/>
            <w:webHidden/>
          </w:rPr>
          <w:t>18</w:t>
        </w:r>
        <w:r w:rsidR="0072488B">
          <w:rPr>
            <w:noProof/>
            <w:webHidden/>
          </w:rPr>
          <w:fldChar w:fldCharType="end"/>
        </w:r>
      </w:hyperlink>
    </w:p>
    <w:p w14:paraId="2F6AF4AD" w14:textId="06EC8EA4" w:rsidR="0072488B" w:rsidRDefault="00D2346A" w:rsidP="005D176A">
      <w:pPr>
        <w:pStyle w:val="af1"/>
        <w:tabs>
          <w:tab w:val="right" w:leader="dot" w:pos="8665"/>
        </w:tabs>
        <w:rPr>
          <w:noProof/>
        </w:rPr>
      </w:pPr>
      <w:hyperlink w:anchor="_Toc49524294" w:history="1">
        <w:r w:rsidR="0072488B" w:rsidRPr="005D176A">
          <w:t>5.4.2 质量平衡模型</w:t>
        </w:r>
        <w:r w:rsidR="0072488B">
          <w:rPr>
            <w:noProof/>
            <w:webHidden/>
          </w:rPr>
          <w:tab/>
        </w:r>
        <w:r w:rsidR="0072488B">
          <w:rPr>
            <w:noProof/>
            <w:webHidden/>
          </w:rPr>
          <w:fldChar w:fldCharType="begin"/>
        </w:r>
        <w:r w:rsidR="0072488B">
          <w:rPr>
            <w:noProof/>
            <w:webHidden/>
          </w:rPr>
          <w:instrText xml:space="preserve"> PAGEREF _Toc49524294 \h </w:instrText>
        </w:r>
        <w:r w:rsidR="0072488B">
          <w:rPr>
            <w:noProof/>
            <w:webHidden/>
          </w:rPr>
        </w:r>
        <w:r w:rsidR="0072488B">
          <w:rPr>
            <w:noProof/>
            <w:webHidden/>
          </w:rPr>
          <w:fldChar w:fldCharType="separate"/>
        </w:r>
        <w:r w:rsidR="0072488B">
          <w:rPr>
            <w:noProof/>
            <w:webHidden/>
          </w:rPr>
          <w:t>19</w:t>
        </w:r>
        <w:r w:rsidR="0072488B">
          <w:rPr>
            <w:noProof/>
            <w:webHidden/>
          </w:rPr>
          <w:fldChar w:fldCharType="end"/>
        </w:r>
      </w:hyperlink>
    </w:p>
    <w:p w14:paraId="35394CB7" w14:textId="4838C797" w:rsidR="0072488B" w:rsidRDefault="00D2346A" w:rsidP="005D176A">
      <w:pPr>
        <w:pStyle w:val="af1"/>
        <w:tabs>
          <w:tab w:val="right" w:leader="dot" w:pos="8665"/>
        </w:tabs>
        <w:rPr>
          <w:noProof/>
        </w:rPr>
      </w:pPr>
      <w:hyperlink w:anchor="_Toc49524295" w:history="1">
        <w:r w:rsidR="0072488B" w:rsidRPr="005D176A">
          <w:t>5.4.2.1 概述</w:t>
        </w:r>
        <w:r w:rsidR="0072488B">
          <w:rPr>
            <w:noProof/>
            <w:webHidden/>
          </w:rPr>
          <w:tab/>
        </w:r>
        <w:r w:rsidR="0072488B">
          <w:rPr>
            <w:noProof/>
            <w:webHidden/>
          </w:rPr>
          <w:fldChar w:fldCharType="begin"/>
        </w:r>
        <w:r w:rsidR="0072488B">
          <w:rPr>
            <w:noProof/>
            <w:webHidden/>
          </w:rPr>
          <w:instrText xml:space="preserve"> PAGEREF _Toc49524295 \h </w:instrText>
        </w:r>
        <w:r w:rsidR="0072488B">
          <w:rPr>
            <w:noProof/>
            <w:webHidden/>
          </w:rPr>
        </w:r>
        <w:r w:rsidR="0072488B">
          <w:rPr>
            <w:noProof/>
            <w:webHidden/>
          </w:rPr>
          <w:fldChar w:fldCharType="separate"/>
        </w:r>
        <w:r w:rsidR="0072488B">
          <w:rPr>
            <w:noProof/>
            <w:webHidden/>
          </w:rPr>
          <w:t>19</w:t>
        </w:r>
        <w:r w:rsidR="0072488B">
          <w:rPr>
            <w:noProof/>
            <w:webHidden/>
          </w:rPr>
          <w:fldChar w:fldCharType="end"/>
        </w:r>
      </w:hyperlink>
    </w:p>
    <w:p w14:paraId="7240E756" w14:textId="15390E38" w:rsidR="0072488B" w:rsidRDefault="00D2346A" w:rsidP="005D176A">
      <w:pPr>
        <w:pStyle w:val="af1"/>
        <w:tabs>
          <w:tab w:val="right" w:leader="dot" w:pos="8665"/>
        </w:tabs>
        <w:rPr>
          <w:noProof/>
        </w:rPr>
      </w:pPr>
      <w:hyperlink w:anchor="_Toc49524296" w:history="1">
        <w:r w:rsidR="0072488B" w:rsidRPr="005D176A">
          <w:t>5.4.2.2 质量平衡实施方法</w:t>
        </w:r>
        <w:r w:rsidR="0072488B">
          <w:rPr>
            <w:noProof/>
            <w:webHidden/>
          </w:rPr>
          <w:tab/>
        </w:r>
        <w:r w:rsidR="0072488B">
          <w:rPr>
            <w:noProof/>
            <w:webHidden/>
          </w:rPr>
          <w:fldChar w:fldCharType="begin"/>
        </w:r>
        <w:r w:rsidR="0072488B">
          <w:rPr>
            <w:noProof/>
            <w:webHidden/>
          </w:rPr>
          <w:instrText xml:space="preserve"> PAGEREF _Toc49524296 \h </w:instrText>
        </w:r>
        <w:r w:rsidR="0072488B">
          <w:rPr>
            <w:noProof/>
            <w:webHidden/>
          </w:rPr>
        </w:r>
        <w:r w:rsidR="0072488B">
          <w:rPr>
            <w:noProof/>
            <w:webHidden/>
          </w:rPr>
          <w:fldChar w:fldCharType="separate"/>
        </w:r>
        <w:r w:rsidR="0072488B">
          <w:rPr>
            <w:noProof/>
            <w:webHidden/>
          </w:rPr>
          <w:t>19</w:t>
        </w:r>
        <w:r w:rsidR="0072488B">
          <w:rPr>
            <w:noProof/>
            <w:webHidden/>
          </w:rPr>
          <w:fldChar w:fldCharType="end"/>
        </w:r>
      </w:hyperlink>
    </w:p>
    <w:p w14:paraId="3EF7CCCC" w14:textId="0A954259" w:rsidR="0072488B" w:rsidRDefault="00D2346A" w:rsidP="005D176A">
      <w:pPr>
        <w:pStyle w:val="af1"/>
        <w:tabs>
          <w:tab w:val="right" w:leader="dot" w:pos="8665"/>
        </w:tabs>
        <w:rPr>
          <w:noProof/>
        </w:rPr>
      </w:pPr>
      <w:hyperlink w:anchor="_Toc49524297" w:history="1">
        <w:r w:rsidR="0072488B" w:rsidRPr="005D176A">
          <w:t>5.4.2.2.1滚动平均百分比法</w:t>
        </w:r>
        <w:r w:rsidR="0072488B">
          <w:rPr>
            <w:noProof/>
            <w:webHidden/>
          </w:rPr>
          <w:tab/>
        </w:r>
        <w:r w:rsidR="0072488B">
          <w:rPr>
            <w:noProof/>
            <w:webHidden/>
          </w:rPr>
          <w:fldChar w:fldCharType="begin"/>
        </w:r>
        <w:r w:rsidR="0072488B">
          <w:rPr>
            <w:noProof/>
            <w:webHidden/>
          </w:rPr>
          <w:instrText xml:space="preserve"> PAGEREF _Toc49524297 \h </w:instrText>
        </w:r>
        <w:r w:rsidR="0072488B">
          <w:rPr>
            <w:noProof/>
            <w:webHidden/>
          </w:rPr>
        </w:r>
        <w:r w:rsidR="0072488B">
          <w:rPr>
            <w:noProof/>
            <w:webHidden/>
          </w:rPr>
          <w:fldChar w:fldCharType="separate"/>
        </w:r>
        <w:r w:rsidR="0072488B">
          <w:rPr>
            <w:noProof/>
            <w:webHidden/>
          </w:rPr>
          <w:t>19</w:t>
        </w:r>
        <w:r w:rsidR="0072488B">
          <w:rPr>
            <w:noProof/>
            <w:webHidden/>
          </w:rPr>
          <w:fldChar w:fldCharType="end"/>
        </w:r>
      </w:hyperlink>
    </w:p>
    <w:p w14:paraId="43788002" w14:textId="634A76DE" w:rsidR="0072488B" w:rsidRDefault="00D2346A" w:rsidP="005D176A">
      <w:pPr>
        <w:pStyle w:val="af1"/>
        <w:tabs>
          <w:tab w:val="right" w:leader="dot" w:pos="8665"/>
        </w:tabs>
        <w:rPr>
          <w:noProof/>
        </w:rPr>
      </w:pPr>
      <w:hyperlink w:anchor="_Toc49524298" w:history="1">
        <w:r w:rsidR="0072488B" w:rsidRPr="005D176A">
          <w:t>5.4.2.2.2 信贷方法</w:t>
        </w:r>
        <w:r w:rsidR="0072488B">
          <w:rPr>
            <w:noProof/>
            <w:webHidden/>
          </w:rPr>
          <w:tab/>
        </w:r>
        <w:r w:rsidR="0072488B">
          <w:rPr>
            <w:noProof/>
            <w:webHidden/>
          </w:rPr>
          <w:fldChar w:fldCharType="begin"/>
        </w:r>
        <w:r w:rsidR="0072488B">
          <w:rPr>
            <w:noProof/>
            <w:webHidden/>
          </w:rPr>
          <w:instrText xml:space="preserve"> PAGEREF _Toc49524298 \h </w:instrText>
        </w:r>
        <w:r w:rsidR="0072488B">
          <w:rPr>
            <w:noProof/>
            <w:webHidden/>
          </w:rPr>
        </w:r>
        <w:r w:rsidR="0072488B">
          <w:rPr>
            <w:noProof/>
            <w:webHidden/>
          </w:rPr>
          <w:fldChar w:fldCharType="separate"/>
        </w:r>
        <w:r w:rsidR="0072488B">
          <w:rPr>
            <w:noProof/>
            <w:webHidden/>
          </w:rPr>
          <w:t>19</w:t>
        </w:r>
        <w:r w:rsidR="0072488B">
          <w:rPr>
            <w:noProof/>
            <w:webHidden/>
          </w:rPr>
          <w:fldChar w:fldCharType="end"/>
        </w:r>
      </w:hyperlink>
    </w:p>
    <w:p w14:paraId="00D394A9" w14:textId="12007471" w:rsidR="0072488B" w:rsidRDefault="00D2346A" w:rsidP="005D176A">
      <w:pPr>
        <w:pStyle w:val="af1"/>
        <w:tabs>
          <w:tab w:val="right" w:leader="dot" w:pos="8665"/>
        </w:tabs>
        <w:rPr>
          <w:noProof/>
        </w:rPr>
      </w:pPr>
      <w:hyperlink w:anchor="_Toc49524299" w:history="1">
        <w:r w:rsidR="0072488B" w:rsidRPr="005D176A">
          <w:t>5.4.2.3 容量调节/调节期</w:t>
        </w:r>
        <w:r w:rsidR="0072488B">
          <w:rPr>
            <w:noProof/>
            <w:webHidden/>
          </w:rPr>
          <w:tab/>
        </w:r>
        <w:r w:rsidR="0072488B">
          <w:rPr>
            <w:noProof/>
            <w:webHidden/>
          </w:rPr>
          <w:fldChar w:fldCharType="begin"/>
        </w:r>
        <w:r w:rsidR="0072488B">
          <w:rPr>
            <w:noProof/>
            <w:webHidden/>
          </w:rPr>
          <w:instrText xml:space="preserve"> PAGEREF _Toc49524299 \h </w:instrText>
        </w:r>
        <w:r w:rsidR="0072488B">
          <w:rPr>
            <w:noProof/>
            <w:webHidden/>
          </w:rPr>
        </w:r>
        <w:r w:rsidR="0072488B">
          <w:rPr>
            <w:noProof/>
            <w:webHidden/>
          </w:rPr>
          <w:fldChar w:fldCharType="separate"/>
        </w:r>
        <w:r w:rsidR="0072488B">
          <w:rPr>
            <w:noProof/>
            <w:webHidden/>
          </w:rPr>
          <w:t>20</w:t>
        </w:r>
        <w:r w:rsidR="0072488B">
          <w:rPr>
            <w:noProof/>
            <w:webHidden/>
          </w:rPr>
          <w:fldChar w:fldCharType="end"/>
        </w:r>
      </w:hyperlink>
    </w:p>
    <w:p w14:paraId="4FFAD941" w14:textId="5D3AA434" w:rsidR="0072488B" w:rsidRDefault="00D2346A" w:rsidP="005D176A">
      <w:pPr>
        <w:pStyle w:val="af1"/>
        <w:tabs>
          <w:tab w:val="right" w:leader="dot" w:pos="8665"/>
        </w:tabs>
        <w:rPr>
          <w:noProof/>
        </w:rPr>
      </w:pPr>
      <w:hyperlink w:anchor="_Toc49524300" w:history="1">
        <w:r w:rsidR="0072488B" w:rsidRPr="005D176A">
          <w:t>5.5 证书交易模型</w:t>
        </w:r>
        <w:r w:rsidR="0072488B">
          <w:rPr>
            <w:noProof/>
            <w:webHidden/>
          </w:rPr>
          <w:tab/>
        </w:r>
        <w:r w:rsidR="0072488B">
          <w:rPr>
            <w:noProof/>
            <w:webHidden/>
          </w:rPr>
          <w:fldChar w:fldCharType="begin"/>
        </w:r>
        <w:r w:rsidR="0072488B">
          <w:rPr>
            <w:noProof/>
            <w:webHidden/>
          </w:rPr>
          <w:instrText xml:space="preserve"> PAGEREF _Toc49524300 \h </w:instrText>
        </w:r>
        <w:r w:rsidR="0072488B">
          <w:rPr>
            <w:noProof/>
            <w:webHidden/>
          </w:rPr>
        </w:r>
        <w:r w:rsidR="0072488B">
          <w:rPr>
            <w:noProof/>
            <w:webHidden/>
          </w:rPr>
          <w:fldChar w:fldCharType="separate"/>
        </w:r>
        <w:r w:rsidR="0072488B">
          <w:rPr>
            <w:noProof/>
            <w:webHidden/>
          </w:rPr>
          <w:t>20</w:t>
        </w:r>
        <w:r w:rsidR="0072488B">
          <w:rPr>
            <w:noProof/>
            <w:webHidden/>
          </w:rPr>
          <w:fldChar w:fldCharType="end"/>
        </w:r>
      </w:hyperlink>
    </w:p>
    <w:p w14:paraId="656D85DA" w14:textId="2A09216A" w:rsidR="0072488B" w:rsidRDefault="00D2346A" w:rsidP="005D176A">
      <w:pPr>
        <w:pStyle w:val="af1"/>
        <w:tabs>
          <w:tab w:val="right" w:leader="dot" w:pos="8665"/>
        </w:tabs>
        <w:rPr>
          <w:noProof/>
        </w:rPr>
      </w:pPr>
      <w:hyperlink w:anchor="_Toc49524301" w:history="1">
        <w:r w:rsidR="0072488B" w:rsidRPr="005D176A">
          <w:t>5.5.1 概述</w:t>
        </w:r>
        <w:r w:rsidR="0072488B">
          <w:rPr>
            <w:noProof/>
            <w:webHidden/>
          </w:rPr>
          <w:tab/>
        </w:r>
        <w:r w:rsidR="0072488B">
          <w:rPr>
            <w:noProof/>
            <w:webHidden/>
          </w:rPr>
          <w:fldChar w:fldCharType="begin"/>
        </w:r>
        <w:r w:rsidR="0072488B">
          <w:rPr>
            <w:noProof/>
            <w:webHidden/>
          </w:rPr>
          <w:instrText xml:space="preserve"> PAGEREF _Toc49524301 \h </w:instrText>
        </w:r>
        <w:r w:rsidR="0072488B">
          <w:rPr>
            <w:noProof/>
            <w:webHidden/>
          </w:rPr>
        </w:r>
        <w:r w:rsidR="0072488B">
          <w:rPr>
            <w:noProof/>
            <w:webHidden/>
          </w:rPr>
          <w:fldChar w:fldCharType="separate"/>
        </w:r>
        <w:r w:rsidR="0072488B">
          <w:rPr>
            <w:noProof/>
            <w:webHidden/>
          </w:rPr>
          <w:t>20</w:t>
        </w:r>
        <w:r w:rsidR="0072488B">
          <w:rPr>
            <w:noProof/>
            <w:webHidden/>
          </w:rPr>
          <w:fldChar w:fldCharType="end"/>
        </w:r>
      </w:hyperlink>
    </w:p>
    <w:p w14:paraId="35B4EF70" w14:textId="1425AC2F" w:rsidR="0072488B" w:rsidRDefault="00D2346A" w:rsidP="005D176A">
      <w:pPr>
        <w:pStyle w:val="af1"/>
        <w:tabs>
          <w:tab w:val="right" w:leader="dot" w:pos="8665"/>
        </w:tabs>
        <w:rPr>
          <w:noProof/>
        </w:rPr>
      </w:pPr>
      <w:hyperlink w:anchor="_Toc49524302" w:history="1">
        <w:r w:rsidR="0072488B" w:rsidRPr="005D176A">
          <w:t>6 活跃在监管链中的组织的一般要求</w:t>
        </w:r>
        <w:r w:rsidR="0072488B">
          <w:rPr>
            <w:noProof/>
            <w:webHidden/>
          </w:rPr>
          <w:tab/>
        </w:r>
        <w:r w:rsidR="0072488B">
          <w:rPr>
            <w:noProof/>
            <w:webHidden/>
          </w:rPr>
          <w:fldChar w:fldCharType="begin"/>
        </w:r>
        <w:r w:rsidR="0072488B">
          <w:rPr>
            <w:noProof/>
            <w:webHidden/>
          </w:rPr>
          <w:instrText xml:space="preserve"> PAGEREF _Toc49524302 \h </w:instrText>
        </w:r>
        <w:r w:rsidR="0072488B">
          <w:rPr>
            <w:noProof/>
            <w:webHidden/>
          </w:rPr>
        </w:r>
        <w:r w:rsidR="0072488B">
          <w:rPr>
            <w:noProof/>
            <w:webHidden/>
          </w:rPr>
          <w:fldChar w:fldCharType="separate"/>
        </w:r>
        <w:r w:rsidR="0072488B">
          <w:rPr>
            <w:noProof/>
            <w:webHidden/>
          </w:rPr>
          <w:t>21</w:t>
        </w:r>
        <w:r w:rsidR="0072488B">
          <w:rPr>
            <w:noProof/>
            <w:webHidden/>
          </w:rPr>
          <w:fldChar w:fldCharType="end"/>
        </w:r>
      </w:hyperlink>
    </w:p>
    <w:p w14:paraId="79525D19" w14:textId="148C002F" w:rsidR="0072488B" w:rsidRDefault="00D2346A" w:rsidP="005D176A">
      <w:pPr>
        <w:pStyle w:val="af1"/>
        <w:tabs>
          <w:tab w:val="right" w:leader="dot" w:pos="8665"/>
        </w:tabs>
        <w:rPr>
          <w:noProof/>
        </w:rPr>
      </w:pPr>
      <w:hyperlink w:anchor="_Toc49524303" w:history="1">
        <w:r w:rsidR="0072488B" w:rsidRPr="005D176A">
          <w:t>6.1 概述</w:t>
        </w:r>
        <w:r w:rsidR="0072488B">
          <w:rPr>
            <w:noProof/>
            <w:webHidden/>
          </w:rPr>
          <w:tab/>
        </w:r>
        <w:r w:rsidR="0072488B">
          <w:rPr>
            <w:noProof/>
            <w:webHidden/>
          </w:rPr>
          <w:fldChar w:fldCharType="begin"/>
        </w:r>
        <w:r w:rsidR="0072488B">
          <w:rPr>
            <w:noProof/>
            <w:webHidden/>
          </w:rPr>
          <w:instrText xml:space="preserve"> PAGEREF _Toc49524303 \h </w:instrText>
        </w:r>
        <w:r w:rsidR="0072488B">
          <w:rPr>
            <w:noProof/>
            <w:webHidden/>
          </w:rPr>
        </w:r>
        <w:r w:rsidR="0072488B">
          <w:rPr>
            <w:noProof/>
            <w:webHidden/>
          </w:rPr>
          <w:fldChar w:fldCharType="separate"/>
        </w:r>
        <w:r w:rsidR="0072488B">
          <w:rPr>
            <w:noProof/>
            <w:webHidden/>
          </w:rPr>
          <w:t>21</w:t>
        </w:r>
        <w:r w:rsidR="0072488B">
          <w:rPr>
            <w:noProof/>
            <w:webHidden/>
          </w:rPr>
          <w:fldChar w:fldCharType="end"/>
        </w:r>
      </w:hyperlink>
    </w:p>
    <w:p w14:paraId="67CA77DF" w14:textId="2077A446" w:rsidR="0072488B" w:rsidRDefault="00D2346A" w:rsidP="005D176A">
      <w:pPr>
        <w:pStyle w:val="af1"/>
        <w:tabs>
          <w:tab w:val="right" w:leader="dot" w:pos="8665"/>
        </w:tabs>
        <w:rPr>
          <w:noProof/>
        </w:rPr>
      </w:pPr>
      <w:hyperlink w:anchor="_Toc49524304" w:history="1">
        <w:r w:rsidR="0072488B" w:rsidRPr="005D176A">
          <w:t>6.2 实施的一般要求</w:t>
        </w:r>
        <w:r w:rsidR="0072488B">
          <w:rPr>
            <w:noProof/>
            <w:webHidden/>
          </w:rPr>
          <w:tab/>
        </w:r>
        <w:r w:rsidR="0072488B">
          <w:rPr>
            <w:noProof/>
            <w:webHidden/>
          </w:rPr>
          <w:fldChar w:fldCharType="begin"/>
        </w:r>
        <w:r w:rsidR="0072488B">
          <w:rPr>
            <w:noProof/>
            <w:webHidden/>
          </w:rPr>
          <w:instrText xml:space="preserve"> PAGEREF _Toc49524304 \h </w:instrText>
        </w:r>
        <w:r w:rsidR="0072488B">
          <w:rPr>
            <w:noProof/>
            <w:webHidden/>
          </w:rPr>
        </w:r>
        <w:r w:rsidR="0072488B">
          <w:rPr>
            <w:noProof/>
            <w:webHidden/>
          </w:rPr>
          <w:fldChar w:fldCharType="separate"/>
        </w:r>
        <w:r w:rsidR="0072488B">
          <w:rPr>
            <w:noProof/>
            <w:webHidden/>
          </w:rPr>
          <w:t>21</w:t>
        </w:r>
        <w:r w:rsidR="0072488B">
          <w:rPr>
            <w:noProof/>
            <w:webHidden/>
          </w:rPr>
          <w:fldChar w:fldCharType="end"/>
        </w:r>
      </w:hyperlink>
    </w:p>
    <w:p w14:paraId="5D65A683" w14:textId="16AD8089" w:rsidR="0072488B" w:rsidRDefault="00D2346A" w:rsidP="005D176A">
      <w:pPr>
        <w:pStyle w:val="af1"/>
        <w:tabs>
          <w:tab w:val="right" w:leader="dot" w:pos="8665"/>
        </w:tabs>
        <w:rPr>
          <w:noProof/>
        </w:rPr>
      </w:pPr>
      <w:hyperlink w:anchor="_Toc49524305" w:history="1">
        <w:r w:rsidR="0072488B" w:rsidRPr="005D176A">
          <w:t>6.3 最高管理职责</w:t>
        </w:r>
        <w:r w:rsidR="0072488B">
          <w:rPr>
            <w:noProof/>
            <w:webHidden/>
          </w:rPr>
          <w:tab/>
        </w:r>
        <w:r w:rsidR="0072488B">
          <w:rPr>
            <w:noProof/>
            <w:webHidden/>
          </w:rPr>
          <w:fldChar w:fldCharType="begin"/>
        </w:r>
        <w:r w:rsidR="0072488B">
          <w:rPr>
            <w:noProof/>
            <w:webHidden/>
          </w:rPr>
          <w:instrText xml:space="preserve"> PAGEREF _Toc49524305 \h </w:instrText>
        </w:r>
        <w:r w:rsidR="0072488B">
          <w:rPr>
            <w:noProof/>
            <w:webHidden/>
          </w:rPr>
        </w:r>
        <w:r w:rsidR="0072488B">
          <w:rPr>
            <w:noProof/>
            <w:webHidden/>
          </w:rPr>
          <w:fldChar w:fldCharType="separate"/>
        </w:r>
        <w:r w:rsidR="0072488B">
          <w:rPr>
            <w:noProof/>
            <w:webHidden/>
          </w:rPr>
          <w:t>21</w:t>
        </w:r>
        <w:r w:rsidR="0072488B">
          <w:rPr>
            <w:noProof/>
            <w:webHidden/>
          </w:rPr>
          <w:fldChar w:fldCharType="end"/>
        </w:r>
      </w:hyperlink>
    </w:p>
    <w:p w14:paraId="1FB1DD23" w14:textId="141FA709" w:rsidR="0072488B" w:rsidRDefault="00D2346A" w:rsidP="005D176A">
      <w:pPr>
        <w:pStyle w:val="af1"/>
        <w:tabs>
          <w:tab w:val="right" w:leader="dot" w:pos="8665"/>
        </w:tabs>
        <w:rPr>
          <w:noProof/>
        </w:rPr>
      </w:pPr>
      <w:hyperlink w:anchor="_Toc49524306" w:history="1">
        <w:r w:rsidR="0072488B" w:rsidRPr="005D176A">
          <w:t>6.4 权限</w:t>
        </w:r>
        <w:r w:rsidR="0072488B">
          <w:rPr>
            <w:noProof/>
            <w:webHidden/>
          </w:rPr>
          <w:tab/>
        </w:r>
        <w:r w:rsidR="0072488B">
          <w:rPr>
            <w:noProof/>
            <w:webHidden/>
          </w:rPr>
          <w:fldChar w:fldCharType="begin"/>
        </w:r>
        <w:r w:rsidR="0072488B">
          <w:rPr>
            <w:noProof/>
            <w:webHidden/>
          </w:rPr>
          <w:instrText xml:space="preserve"> PAGEREF _Toc49524306 \h </w:instrText>
        </w:r>
        <w:r w:rsidR="0072488B">
          <w:rPr>
            <w:noProof/>
            <w:webHidden/>
          </w:rPr>
        </w:r>
        <w:r w:rsidR="0072488B">
          <w:rPr>
            <w:noProof/>
            <w:webHidden/>
          </w:rPr>
          <w:fldChar w:fldCharType="separate"/>
        </w:r>
        <w:r w:rsidR="0072488B">
          <w:rPr>
            <w:noProof/>
            <w:webHidden/>
          </w:rPr>
          <w:t>22</w:t>
        </w:r>
        <w:r w:rsidR="0072488B">
          <w:rPr>
            <w:noProof/>
            <w:webHidden/>
          </w:rPr>
          <w:fldChar w:fldCharType="end"/>
        </w:r>
      </w:hyperlink>
    </w:p>
    <w:p w14:paraId="057D50A0" w14:textId="2A0009FB" w:rsidR="0072488B" w:rsidRDefault="00D2346A" w:rsidP="005D176A">
      <w:pPr>
        <w:pStyle w:val="af1"/>
        <w:tabs>
          <w:tab w:val="right" w:leader="dot" w:pos="8665"/>
        </w:tabs>
        <w:rPr>
          <w:noProof/>
        </w:rPr>
      </w:pPr>
      <w:hyperlink w:anchor="_Toc49524307" w:history="1">
        <w:r w:rsidR="0072488B" w:rsidRPr="005D176A">
          <w:t>6.5 评估绩效并处理不合格项</w:t>
        </w:r>
        <w:r w:rsidR="0072488B">
          <w:rPr>
            <w:noProof/>
            <w:webHidden/>
          </w:rPr>
          <w:tab/>
        </w:r>
        <w:r w:rsidR="0072488B">
          <w:rPr>
            <w:noProof/>
            <w:webHidden/>
          </w:rPr>
          <w:fldChar w:fldCharType="begin"/>
        </w:r>
        <w:r w:rsidR="0072488B">
          <w:rPr>
            <w:noProof/>
            <w:webHidden/>
          </w:rPr>
          <w:instrText xml:space="preserve"> PAGEREF _Toc49524307 \h </w:instrText>
        </w:r>
        <w:r w:rsidR="0072488B">
          <w:rPr>
            <w:noProof/>
            <w:webHidden/>
          </w:rPr>
        </w:r>
        <w:r w:rsidR="0072488B">
          <w:rPr>
            <w:noProof/>
            <w:webHidden/>
          </w:rPr>
          <w:fldChar w:fldCharType="separate"/>
        </w:r>
        <w:r w:rsidR="0072488B">
          <w:rPr>
            <w:noProof/>
            <w:webHidden/>
          </w:rPr>
          <w:t>22</w:t>
        </w:r>
        <w:r w:rsidR="0072488B">
          <w:rPr>
            <w:noProof/>
            <w:webHidden/>
          </w:rPr>
          <w:fldChar w:fldCharType="end"/>
        </w:r>
      </w:hyperlink>
    </w:p>
    <w:p w14:paraId="338AB37D" w14:textId="23BCE780" w:rsidR="0072488B" w:rsidRDefault="00D2346A" w:rsidP="005D176A">
      <w:pPr>
        <w:pStyle w:val="af1"/>
        <w:tabs>
          <w:tab w:val="right" w:leader="dot" w:pos="8665"/>
        </w:tabs>
        <w:rPr>
          <w:noProof/>
        </w:rPr>
      </w:pPr>
      <w:hyperlink w:anchor="_Toc49524308" w:history="1">
        <w:r w:rsidR="0072488B" w:rsidRPr="005D176A">
          <w:t>6.6 记录信息</w:t>
        </w:r>
        <w:r w:rsidR="0072488B">
          <w:rPr>
            <w:noProof/>
            <w:webHidden/>
          </w:rPr>
          <w:tab/>
        </w:r>
        <w:r w:rsidR="0072488B">
          <w:rPr>
            <w:noProof/>
            <w:webHidden/>
          </w:rPr>
          <w:fldChar w:fldCharType="begin"/>
        </w:r>
        <w:r w:rsidR="0072488B">
          <w:rPr>
            <w:noProof/>
            <w:webHidden/>
          </w:rPr>
          <w:instrText xml:space="preserve"> PAGEREF _Toc49524308 \h </w:instrText>
        </w:r>
        <w:r w:rsidR="0072488B">
          <w:rPr>
            <w:noProof/>
            <w:webHidden/>
          </w:rPr>
        </w:r>
        <w:r w:rsidR="0072488B">
          <w:rPr>
            <w:noProof/>
            <w:webHidden/>
          </w:rPr>
          <w:fldChar w:fldCharType="separate"/>
        </w:r>
        <w:r w:rsidR="0072488B">
          <w:rPr>
            <w:noProof/>
            <w:webHidden/>
          </w:rPr>
          <w:t>22</w:t>
        </w:r>
        <w:r w:rsidR="0072488B">
          <w:rPr>
            <w:noProof/>
            <w:webHidden/>
          </w:rPr>
          <w:fldChar w:fldCharType="end"/>
        </w:r>
      </w:hyperlink>
    </w:p>
    <w:p w14:paraId="6B148013" w14:textId="4AE58AA4" w:rsidR="0072488B" w:rsidRDefault="00D2346A" w:rsidP="005D176A">
      <w:pPr>
        <w:pStyle w:val="af1"/>
        <w:tabs>
          <w:tab w:val="right" w:leader="dot" w:pos="8665"/>
        </w:tabs>
        <w:rPr>
          <w:noProof/>
        </w:rPr>
      </w:pPr>
      <w:hyperlink w:anchor="_Toc49524309" w:history="1">
        <w:r w:rsidR="0072488B" w:rsidRPr="005D176A">
          <w:t>6.6.1控制文件信息</w:t>
        </w:r>
        <w:r w:rsidR="0072488B">
          <w:rPr>
            <w:noProof/>
            <w:webHidden/>
          </w:rPr>
          <w:tab/>
        </w:r>
        <w:r w:rsidR="0072488B">
          <w:rPr>
            <w:noProof/>
            <w:webHidden/>
          </w:rPr>
          <w:fldChar w:fldCharType="begin"/>
        </w:r>
        <w:r w:rsidR="0072488B">
          <w:rPr>
            <w:noProof/>
            <w:webHidden/>
          </w:rPr>
          <w:instrText xml:space="preserve"> PAGEREF _Toc49524309 \h </w:instrText>
        </w:r>
        <w:r w:rsidR="0072488B">
          <w:rPr>
            <w:noProof/>
            <w:webHidden/>
          </w:rPr>
        </w:r>
        <w:r w:rsidR="0072488B">
          <w:rPr>
            <w:noProof/>
            <w:webHidden/>
          </w:rPr>
          <w:fldChar w:fldCharType="separate"/>
        </w:r>
        <w:r w:rsidR="0072488B">
          <w:rPr>
            <w:noProof/>
            <w:webHidden/>
          </w:rPr>
          <w:t>23</w:t>
        </w:r>
        <w:r w:rsidR="0072488B">
          <w:rPr>
            <w:noProof/>
            <w:webHidden/>
          </w:rPr>
          <w:fldChar w:fldCharType="end"/>
        </w:r>
      </w:hyperlink>
    </w:p>
    <w:p w14:paraId="0C82458D" w14:textId="260755A3" w:rsidR="0072488B" w:rsidRDefault="00D2346A" w:rsidP="005D176A">
      <w:pPr>
        <w:pStyle w:val="af1"/>
        <w:tabs>
          <w:tab w:val="right" w:leader="dot" w:pos="8665"/>
        </w:tabs>
        <w:rPr>
          <w:noProof/>
        </w:rPr>
      </w:pPr>
      <w:hyperlink w:anchor="_Toc49524310" w:history="1">
        <w:r w:rsidR="0072488B" w:rsidRPr="005D176A">
          <w:t>6.7 保证</w:t>
        </w:r>
        <w:r w:rsidR="0072488B">
          <w:rPr>
            <w:noProof/>
            <w:webHidden/>
          </w:rPr>
          <w:tab/>
        </w:r>
        <w:r w:rsidR="0072488B">
          <w:rPr>
            <w:noProof/>
            <w:webHidden/>
          </w:rPr>
          <w:fldChar w:fldCharType="begin"/>
        </w:r>
        <w:r w:rsidR="0072488B">
          <w:rPr>
            <w:noProof/>
            <w:webHidden/>
          </w:rPr>
          <w:instrText xml:space="preserve"> PAGEREF _Toc49524310 \h </w:instrText>
        </w:r>
        <w:r w:rsidR="0072488B">
          <w:rPr>
            <w:noProof/>
            <w:webHidden/>
          </w:rPr>
        </w:r>
        <w:r w:rsidR="0072488B">
          <w:rPr>
            <w:noProof/>
            <w:webHidden/>
          </w:rPr>
          <w:fldChar w:fldCharType="separate"/>
        </w:r>
        <w:r w:rsidR="0072488B">
          <w:rPr>
            <w:noProof/>
            <w:webHidden/>
          </w:rPr>
          <w:t>23</w:t>
        </w:r>
        <w:r w:rsidR="0072488B">
          <w:rPr>
            <w:noProof/>
            <w:webHidden/>
          </w:rPr>
          <w:fldChar w:fldCharType="end"/>
        </w:r>
      </w:hyperlink>
    </w:p>
    <w:p w14:paraId="7CB2F462" w14:textId="47CDF38C" w:rsidR="0072488B" w:rsidRDefault="00D2346A" w:rsidP="005D176A">
      <w:pPr>
        <w:pStyle w:val="af1"/>
        <w:tabs>
          <w:tab w:val="right" w:leader="dot" w:pos="8665"/>
        </w:tabs>
        <w:rPr>
          <w:noProof/>
        </w:rPr>
      </w:pPr>
      <w:hyperlink w:anchor="_Toc49524311" w:history="1">
        <w:r w:rsidR="0072488B" w:rsidRPr="005D176A">
          <w:t>6.8 换算系数</w:t>
        </w:r>
        <w:r w:rsidR="0072488B">
          <w:rPr>
            <w:noProof/>
            <w:webHidden/>
          </w:rPr>
          <w:tab/>
        </w:r>
        <w:r w:rsidR="0072488B">
          <w:rPr>
            <w:noProof/>
            <w:webHidden/>
          </w:rPr>
          <w:fldChar w:fldCharType="begin"/>
        </w:r>
        <w:r w:rsidR="0072488B">
          <w:rPr>
            <w:noProof/>
            <w:webHidden/>
          </w:rPr>
          <w:instrText xml:space="preserve"> PAGEREF _Toc49524311 \h </w:instrText>
        </w:r>
        <w:r w:rsidR="0072488B">
          <w:rPr>
            <w:noProof/>
            <w:webHidden/>
          </w:rPr>
        </w:r>
        <w:r w:rsidR="0072488B">
          <w:rPr>
            <w:noProof/>
            <w:webHidden/>
          </w:rPr>
          <w:fldChar w:fldCharType="separate"/>
        </w:r>
        <w:r w:rsidR="0072488B">
          <w:rPr>
            <w:noProof/>
            <w:webHidden/>
          </w:rPr>
          <w:t>23</w:t>
        </w:r>
        <w:r w:rsidR="0072488B">
          <w:rPr>
            <w:noProof/>
            <w:webHidden/>
          </w:rPr>
          <w:fldChar w:fldCharType="end"/>
        </w:r>
      </w:hyperlink>
    </w:p>
    <w:p w14:paraId="78563C59" w14:textId="78F41D74" w:rsidR="0072488B" w:rsidRDefault="00D2346A" w:rsidP="005D176A">
      <w:pPr>
        <w:pStyle w:val="af1"/>
        <w:tabs>
          <w:tab w:val="right" w:leader="dot" w:pos="8665"/>
        </w:tabs>
        <w:rPr>
          <w:noProof/>
        </w:rPr>
      </w:pPr>
      <w:hyperlink w:anchor="_Toc49524312" w:history="1">
        <w:r w:rsidR="0072488B" w:rsidRPr="005D176A">
          <w:t>6.9 库存平衡</w:t>
        </w:r>
        <w:r w:rsidR="0072488B">
          <w:rPr>
            <w:noProof/>
            <w:webHidden/>
          </w:rPr>
          <w:tab/>
        </w:r>
        <w:r w:rsidR="0072488B">
          <w:rPr>
            <w:noProof/>
            <w:webHidden/>
          </w:rPr>
          <w:fldChar w:fldCharType="begin"/>
        </w:r>
        <w:r w:rsidR="0072488B">
          <w:rPr>
            <w:noProof/>
            <w:webHidden/>
          </w:rPr>
          <w:instrText xml:space="preserve"> PAGEREF _Toc49524312 \h </w:instrText>
        </w:r>
        <w:r w:rsidR="0072488B">
          <w:rPr>
            <w:noProof/>
            <w:webHidden/>
          </w:rPr>
        </w:r>
        <w:r w:rsidR="0072488B">
          <w:rPr>
            <w:noProof/>
            <w:webHidden/>
          </w:rPr>
          <w:fldChar w:fldCharType="separate"/>
        </w:r>
        <w:r w:rsidR="0072488B">
          <w:rPr>
            <w:noProof/>
            <w:webHidden/>
          </w:rPr>
          <w:t>24</w:t>
        </w:r>
        <w:r w:rsidR="0072488B">
          <w:rPr>
            <w:noProof/>
            <w:webHidden/>
          </w:rPr>
          <w:fldChar w:fldCharType="end"/>
        </w:r>
      </w:hyperlink>
    </w:p>
    <w:p w14:paraId="1F562024" w14:textId="7B6CC9F9" w:rsidR="0072488B" w:rsidRDefault="00D2346A" w:rsidP="005D176A">
      <w:pPr>
        <w:pStyle w:val="af1"/>
        <w:tabs>
          <w:tab w:val="right" w:leader="dot" w:pos="8665"/>
        </w:tabs>
        <w:rPr>
          <w:noProof/>
        </w:rPr>
      </w:pPr>
      <w:hyperlink w:anchor="_Toc49524313" w:history="1">
        <w:r w:rsidR="0072488B" w:rsidRPr="005D176A">
          <w:t>6.10 申诉程序</w:t>
        </w:r>
        <w:r w:rsidR="0072488B">
          <w:rPr>
            <w:noProof/>
            <w:webHidden/>
          </w:rPr>
          <w:tab/>
        </w:r>
        <w:r w:rsidR="0072488B">
          <w:rPr>
            <w:noProof/>
            <w:webHidden/>
          </w:rPr>
          <w:fldChar w:fldCharType="begin"/>
        </w:r>
        <w:r w:rsidR="0072488B">
          <w:rPr>
            <w:noProof/>
            <w:webHidden/>
          </w:rPr>
          <w:instrText xml:space="preserve"> PAGEREF _Toc49524313 \h </w:instrText>
        </w:r>
        <w:r w:rsidR="0072488B">
          <w:rPr>
            <w:noProof/>
            <w:webHidden/>
          </w:rPr>
        </w:r>
        <w:r w:rsidR="0072488B">
          <w:rPr>
            <w:noProof/>
            <w:webHidden/>
          </w:rPr>
          <w:fldChar w:fldCharType="separate"/>
        </w:r>
        <w:r w:rsidR="0072488B">
          <w:rPr>
            <w:noProof/>
            <w:webHidden/>
          </w:rPr>
          <w:t>24</w:t>
        </w:r>
        <w:r w:rsidR="0072488B">
          <w:rPr>
            <w:noProof/>
            <w:webHidden/>
          </w:rPr>
          <w:fldChar w:fldCharType="end"/>
        </w:r>
      </w:hyperlink>
    </w:p>
    <w:p w14:paraId="461BB7A8" w14:textId="62A167BC" w:rsidR="0072488B" w:rsidRDefault="00D2346A" w:rsidP="005D176A">
      <w:pPr>
        <w:pStyle w:val="af1"/>
        <w:tabs>
          <w:tab w:val="right" w:leader="dot" w:pos="8665"/>
        </w:tabs>
        <w:rPr>
          <w:noProof/>
        </w:rPr>
      </w:pPr>
      <w:hyperlink w:anchor="_Toc49524314" w:history="1">
        <w:r w:rsidR="0072488B" w:rsidRPr="005D176A">
          <w:t>6.11 外包</w:t>
        </w:r>
        <w:r w:rsidR="0072488B">
          <w:rPr>
            <w:noProof/>
            <w:webHidden/>
          </w:rPr>
          <w:tab/>
        </w:r>
        <w:r w:rsidR="0072488B">
          <w:rPr>
            <w:noProof/>
            <w:webHidden/>
          </w:rPr>
          <w:fldChar w:fldCharType="begin"/>
        </w:r>
        <w:r w:rsidR="0072488B">
          <w:rPr>
            <w:noProof/>
            <w:webHidden/>
          </w:rPr>
          <w:instrText xml:space="preserve"> PAGEREF _Toc49524314 \h </w:instrText>
        </w:r>
        <w:r w:rsidR="0072488B">
          <w:rPr>
            <w:noProof/>
            <w:webHidden/>
          </w:rPr>
        </w:r>
        <w:r w:rsidR="0072488B">
          <w:rPr>
            <w:noProof/>
            <w:webHidden/>
          </w:rPr>
          <w:fldChar w:fldCharType="separate"/>
        </w:r>
        <w:r w:rsidR="0072488B">
          <w:rPr>
            <w:noProof/>
            <w:webHidden/>
          </w:rPr>
          <w:t>24</w:t>
        </w:r>
        <w:r w:rsidR="0072488B">
          <w:rPr>
            <w:noProof/>
            <w:webHidden/>
          </w:rPr>
          <w:fldChar w:fldCharType="end"/>
        </w:r>
      </w:hyperlink>
    </w:p>
    <w:p w14:paraId="306172D0" w14:textId="13BA6189" w:rsidR="0072488B" w:rsidRDefault="00D2346A" w:rsidP="005D176A">
      <w:pPr>
        <w:pStyle w:val="af1"/>
        <w:tabs>
          <w:tab w:val="right" w:leader="dot" w:pos="8665"/>
        </w:tabs>
        <w:rPr>
          <w:noProof/>
        </w:rPr>
      </w:pPr>
      <w:hyperlink w:anchor="_Toc49524315" w:history="1">
        <w:r w:rsidR="0072488B" w:rsidRPr="005D176A">
          <w:t>6.12 交流</w:t>
        </w:r>
        <w:r w:rsidR="0072488B">
          <w:rPr>
            <w:noProof/>
            <w:webHidden/>
          </w:rPr>
          <w:tab/>
        </w:r>
        <w:r w:rsidR="0072488B">
          <w:rPr>
            <w:noProof/>
            <w:webHidden/>
          </w:rPr>
          <w:fldChar w:fldCharType="begin"/>
        </w:r>
        <w:r w:rsidR="0072488B">
          <w:rPr>
            <w:noProof/>
            <w:webHidden/>
          </w:rPr>
          <w:instrText xml:space="preserve"> PAGEREF _Toc49524315 \h </w:instrText>
        </w:r>
        <w:r w:rsidR="0072488B">
          <w:rPr>
            <w:noProof/>
            <w:webHidden/>
          </w:rPr>
        </w:r>
        <w:r w:rsidR="0072488B">
          <w:rPr>
            <w:noProof/>
            <w:webHidden/>
          </w:rPr>
          <w:fldChar w:fldCharType="separate"/>
        </w:r>
        <w:r w:rsidR="0072488B">
          <w:rPr>
            <w:noProof/>
            <w:webHidden/>
          </w:rPr>
          <w:t>24</w:t>
        </w:r>
        <w:r w:rsidR="0072488B">
          <w:rPr>
            <w:noProof/>
            <w:webHidden/>
          </w:rPr>
          <w:fldChar w:fldCharType="end"/>
        </w:r>
      </w:hyperlink>
    </w:p>
    <w:p w14:paraId="257E53AE" w14:textId="144EFD72" w:rsidR="0072488B" w:rsidRDefault="00D2346A" w:rsidP="005D176A">
      <w:pPr>
        <w:pStyle w:val="af1"/>
        <w:tabs>
          <w:tab w:val="right" w:leader="dot" w:pos="8665"/>
        </w:tabs>
        <w:rPr>
          <w:noProof/>
        </w:rPr>
      </w:pPr>
      <w:hyperlink w:anchor="_Toc49524316" w:history="1">
        <w:r w:rsidR="0072488B" w:rsidRPr="005D176A">
          <w:t>附录A</w:t>
        </w:r>
        <w:r w:rsidR="0072488B">
          <w:rPr>
            <w:noProof/>
            <w:webHidden/>
          </w:rPr>
          <w:tab/>
        </w:r>
        <w:r w:rsidR="0072488B">
          <w:rPr>
            <w:noProof/>
            <w:webHidden/>
          </w:rPr>
          <w:fldChar w:fldCharType="begin"/>
        </w:r>
        <w:r w:rsidR="0072488B">
          <w:rPr>
            <w:noProof/>
            <w:webHidden/>
          </w:rPr>
          <w:instrText xml:space="preserve"> PAGEREF _Toc49524316 \h </w:instrText>
        </w:r>
        <w:r w:rsidR="0072488B">
          <w:rPr>
            <w:noProof/>
            <w:webHidden/>
          </w:rPr>
        </w:r>
        <w:r w:rsidR="0072488B">
          <w:rPr>
            <w:noProof/>
            <w:webHidden/>
          </w:rPr>
          <w:fldChar w:fldCharType="separate"/>
        </w:r>
        <w:r w:rsidR="0072488B">
          <w:rPr>
            <w:noProof/>
            <w:webHidden/>
          </w:rPr>
          <w:t>25</w:t>
        </w:r>
        <w:r w:rsidR="0072488B">
          <w:rPr>
            <w:noProof/>
            <w:webHidden/>
          </w:rPr>
          <w:fldChar w:fldCharType="end"/>
        </w:r>
      </w:hyperlink>
    </w:p>
    <w:p w14:paraId="7A5D03F0" w14:textId="772942D5" w:rsidR="0072488B" w:rsidRDefault="00D2346A" w:rsidP="005D176A">
      <w:pPr>
        <w:pStyle w:val="af1"/>
        <w:tabs>
          <w:tab w:val="right" w:leader="dot" w:pos="8665"/>
        </w:tabs>
        <w:rPr>
          <w:noProof/>
        </w:rPr>
      </w:pPr>
      <w:hyperlink w:anchor="_Toc49524317" w:history="1">
        <w:r w:rsidR="0072488B" w:rsidRPr="005D176A">
          <w:t>可追溯性和监管链系统</w:t>
        </w:r>
        <w:r w:rsidR="0072488B">
          <w:rPr>
            <w:noProof/>
            <w:webHidden/>
          </w:rPr>
          <w:tab/>
        </w:r>
        <w:r w:rsidR="0072488B">
          <w:rPr>
            <w:noProof/>
            <w:webHidden/>
          </w:rPr>
          <w:fldChar w:fldCharType="begin"/>
        </w:r>
        <w:r w:rsidR="0072488B">
          <w:rPr>
            <w:noProof/>
            <w:webHidden/>
          </w:rPr>
          <w:instrText xml:space="preserve"> PAGEREF _Toc49524317 \h </w:instrText>
        </w:r>
        <w:r w:rsidR="0072488B">
          <w:rPr>
            <w:noProof/>
            <w:webHidden/>
          </w:rPr>
        </w:r>
        <w:r w:rsidR="0072488B">
          <w:rPr>
            <w:noProof/>
            <w:webHidden/>
          </w:rPr>
          <w:fldChar w:fldCharType="separate"/>
        </w:r>
        <w:r w:rsidR="0072488B">
          <w:rPr>
            <w:noProof/>
            <w:webHidden/>
          </w:rPr>
          <w:t>25</w:t>
        </w:r>
        <w:r w:rsidR="0072488B">
          <w:rPr>
            <w:noProof/>
            <w:webHidden/>
          </w:rPr>
          <w:fldChar w:fldCharType="end"/>
        </w:r>
      </w:hyperlink>
    </w:p>
    <w:p w14:paraId="5D6D0433" w14:textId="2B43560B" w:rsidR="0072488B" w:rsidRDefault="00D2346A" w:rsidP="005D176A">
      <w:pPr>
        <w:pStyle w:val="af1"/>
        <w:tabs>
          <w:tab w:val="right" w:leader="dot" w:pos="8665"/>
        </w:tabs>
        <w:rPr>
          <w:noProof/>
        </w:rPr>
      </w:pPr>
      <w:hyperlink w:anchor="_Toc49524318" w:history="1">
        <w:r w:rsidR="0072488B" w:rsidRPr="005D176A">
          <w:t>附录B</w:t>
        </w:r>
        <w:r w:rsidR="0072488B">
          <w:rPr>
            <w:noProof/>
            <w:webHidden/>
          </w:rPr>
          <w:tab/>
        </w:r>
        <w:r w:rsidR="0072488B">
          <w:rPr>
            <w:noProof/>
            <w:webHidden/>
          </w:rPr>
          <w:fldChar w:fldCharType="begin"/>
        </w:r>
        <w:r w:rsidR="0072488B">
          <w:rPr>
            <w:noProof/>
            <w:webHidden/>
          </w:rPr>
          <w:instrText xml:space="preserve"> PAGEREF _Toc49524318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3A46F5AA" w14:textId="4F163811" w:rsidR="0072488B" w:rsidRDefault="00D2346A" w:rsidP="005D176A">
      <w:pPr>
        <w:pStyle w:val="af1"/>
        <w:tabs>
          <w:tab w:val="right" w:leader="dot" w:pos="8665"/>
        </w:tabs>
        <w:rPr>
          <w:noProof/>
        </w:rPr>
      </w:pPr>
      <w:hyperlink w:anchor="_Toc49524319" w:history="1">
        <w:r w:rsidR="0072488B" w:rsidRPr="005D176A">
          <w:t>使用监管链模型的实例</w:t>
        </w:r>
        <w:r w:rsidR="0072488B">
          <w:rPr>
            <w:noProof/>
            <w:webHidden/>
          </w:rPr>
          <w:tab/>
        </w:r>
        <w:r w:rsidR="0072488B">
          <w:rPr>
            <w:noProof/>
            <w:webHidden/>
          </w:rPr>
          <w:fldChar w:fldCharType="begin"/>
        </w:r>
        <w:r w:rsidR="0072488B">
          <w:rPr>
            <w:noProof/>
            <w:webHidden/>
          </w:rPr>
          <w:instrText xml:space="preserve"> PAGEREF _Toc49524319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4F4B4C21" w14:textId="61FCEB6A" w:rsidR="0072488B" w:rsidRDefault="00D2346A" w:rsidP="005D176A">
      <w:pPr>
        <w:pStyle w:val="af1"/>
        <w:tabs>
          <w:tab w:val="right" w:leader="dot" w:pos="8665"/>
        </w:tabs>
        <w:rPr>
          <w:noProof/>
        </w:rPr>
      </w:pPr>
      <w:hyperlink w:anchor="_Toc49524320" w:history="1">
        <w:r w:rsidR="0072488B" w:rsidRPr="005D176A">
          <w:t>B.1 概述</w:t>
        </w:r>
        <w:r w:rsidR="0072488B">
          <w:rPr>
            <w:noProof/>
            <w:webHidden/>
          </w:rPr>
          <w:tab/>
        </w:r>
        <w:r w:rsidR="0072488B">
          <w:rPr>
            <w:noProof/>
            <w:webHidden/>
          </w:rPr>
          <w:fldChar w:fldCharType="begin"/>
        </w:r>
        <w:r w:rsidR="0072488B">
          <w:rPr>
            <w:noProof/>
            <w:webHidden/>
          </w:rPr>
          <w:instrText xml:space="preserve"> PAGEREF _Toc49524320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16B471DF" w14:textId="36F2DBCA" w:rsidR="0072488B" w:rsidRDefault="00D2346A" w:rsidP="005D176A">
      <w:pPr>
        <w:pStyle w:val="af1"/>
        <w:tabs>
          <w:tab w:val="right" w:leader="dot" w:pos="8665"/>
        </w:tabs>
        <w:rPr>
          <w:noProof/>
        </w:rPr>
      </w:pPr>
      <w:hyperlink w:anchor="_Toc49524321" w:history="1">
        <w:r w:rsidR="0072488B" w:rsidRPr="005D176A">
          <w:t>B.2 无混合监管链模型</w:t>
        </w:r>
        <w:r w:rsidR="0072488B">
          <w:rPr>
            <w:noProof/>
            <w:webHidden/>
          </w:rPr>
          <w:tab/>
        </w:r>
        <w:r w:rsidR="0072488B">
          <w:rPr>
            <w:noProof/>
            <w:webHidden/>
          </w:rPr>
          <w:fldChar w:fldCharType="begin"/>
        </w:r>
        <w:r w:rsidR="0072488B">
          <w:rPr>
            <w:noProof/>
            <w:webHidden/>
          </w:rPr>
          <w:instrText xml:space="preserve"> PAGEREF _Toc49524321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2381305C" w14:textId="5F79287A" w:rsidR="0072488B" w:rsidRDefault="00D2346A" w:rsidP="005D176A">
      <w:pPr>
        <w:pStyle w:val="af1"/>
        <w:tabs>
          <w:tab w:val="right" w:leader="dot" w:pos="8665"/>
        </w:tabs>
        <w:rPr>
          <w:noProof/>
        </w:rPr>
      </w:pPr>
      <w:hyperlink w:anchor="_Toc49524322" w:history="1">
        <w:r w:rsidR="0072488B" w:rsidRPr="005D176A">
          <w:t>B.2.1 身份保护模型</w:t>
        </w:r>
        <w:r w:rsidR="0072488B">
          <w:rPr>
            <w:noProof/>
            <w:webHidden/>
          </w:rPr>
          <w:tab/>
        </w:r>
        <w:r w:rsidR="0072488B">
          <w:rPr>
            <w:noProof/>
            <w:webHidden/>
          </w:rPr>
          <w:fldChar w:fldCharType="begin"/>
        </w:r>
        <w:r w:rsidR="0072488B">
          <w:rPr>
            <w:noProof/>
            <w:webHidden/>
          </w:rPr>
          <w:instrText xml:space="preserve"> PAGEREF _Toc49524322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2E2903AD" w14:textId="38EF338F" w:rsidR="0072488B" w:rsidRDefault="00D2346A" w:rsidP="005D176A">
      <w:pPr>
        <w:pStyle w:val="af1"/>
        <w:tabs>
          <w:tab w:val="right" w:leader="dot" w:pos="8665"/>
        </w:tabs>
        <w:rPr>
          <w:noProof/>
        </w:rPr>
      </w:pPr>
      <w:hyperlink w:anchor="_Toc49524323" w:history="1">
        <w:r w:rsidR="0072488B" w:rsidRPr="005D176A">
          <w:t>B.2.1.1 食品行业，肉类的例子</w:t>
        </w:r>
        <w:r w:rsidR="0072488B">
          <w:rPr>
            <w:noProof/>
            <w:webHidden/>
          </w:rPr>
          <w:tab/>
        </w:r>
        <w:r w:rsidR="0072488B">
          <w:rPr>
            <w:noProof/>
            <w:webHidden/>
          </w:rPr>
          <w:fldChar w:fldCharType="begin"/>
        </w:r>
        <w:r w:rsidR="0072488B">
          <w:rPr>
            <w:noProof/>
            <w:webHidden/>
          </w:rPr>
          <w:instrText xml:space="preserve"> PAGEREF _Toc49524323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767EDDE9" w14:textId="4462012C" w:rsidR="0072488B" w:rsidRDefault="00D2346A" w:rsidP="005D176A">
      <w:pPr>
        <w:pStyle w:val="af1"/>
        <w:tabs>
          <w:tab w:val="right" w:leader="dot" w:pos="8665"/>
        </w:tabs>
        <w:rPr>
          <w:noProof/>
        </w:rPr>
      </w:pPr>
      <w:hyperlink w:anchor="_Toc49524324" w:history="1">
        <w:r w:rsidR="0072488B" w:rsidRPr="005D176A">
          <w:t>B.2.1.2 声明示例</w:t>
        </w:r>
        <w:r w:rsidR="0072488B">
          <w:rPr>
            <w:noProof/>
            <w:webHidden/>
          </w:rPr>
          <w:tab/>
        </w:r>
        <w:r w:rsidR="0072488B">
          <w:rPr>
            <w:noProof/>
            <w:webHidden/>
          </w:rPr>
          <w:fldChar w:fldCharType="begin"/>
        </w:r>
        <w:r w:rsidR="0072488B">
          <w:rPr>
            <w:noProof/>
            <w:webHidden/>
          </w:rPr>
          <w:instrText xml:space="preserve"> PAGEREF _Toc49524324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7C141A38" w14:textId="4448878F" w:rsidR="0072488B" w:rsidRDefault="00D2346A" w:rsidP="005D176A">
      <w:pPr>
        <w:pStyle w:val="af1"/>
        <w:tabs>
          <w:tab w:val="right" w:leader="dot" w:pos="8665"/>
        </w:tabs>
        <w:rPr>
          <w:noProof/>
        </w:rPr>
      </w:pPr>
      <w:hyperlink w:anchor="_Toc49524325" w:history="1">
        <w:r w:rsidR="0072488B" w:rsidRPr="005D176A">
          <w:t>B.2.2 分离模型</w:t>
        </w:r>
        <w:r w:rsidR="0072488B">
          <w:rPr>
            <w:noProof/>
            <w:webHidden/>
          </w:rPr>
          <w:tab/>
        </w:r>
        <w:r w:rsidR="0072488B">
          <w:rPr>
            <w:noProof/>
            <w:webHidden/>
          </w:rPr>
          <w:fldChar w:fldCharType="begin"/>
        </w:r>
        <w:r w:rsidR="0072488B">
          <w:rPr>
            <w:noProof/>
            <w:webHidden/>
          </w:rPr>
          <w:instrText xml:space="preserve"> PAGEREF _Toc49524325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2A3EC9CF" w14:textId="2D660049" w:rsidR="0072488B" w:rsidRDefault="00D2346A" w:rsidP="005D176A">
      <w:pPr>
        <w:pStyle w:val="af1"/>
        <w:tabs>
          <w:tab w:val="right" w:leader="dot" w:pos="8665"/>
        </w:tabs>
        <w:rPr>
          <w:noProof/>
        </w:rPr>
      </w:pPr>
      <w:hyperlink w:anchor="_Toc49524326" w:history="1">
        <w:r w:rsidR="0072488B" w:rsidRPr="005D176A">
          <w:t>B.2.2.1服装行业，使用回收材料的例子</w:t>
        </w:r>
        <w:r w:rsidR="0072488B">
          <w:rPr>
            <w:noProof/>
            <w:webHidden/>
          </w:rPr>
          <w:tab/>
        </w:r>
        <w:r w:rsidR="0072488B">
          <w:rPr>
            <w:noProof/>
            <w:webHidden/>
          </w:rPr>
          <w:fldChar w:fldCharType="begin"/>
        </w:r>
        <w:r w:rsidR="0072488B">
          <w:rPr>
            <w:noProof/>
            <w:webHidden/>
          </w:rPr>
          <w:instrText xml:space="preserve"> PAGEREF _Toc49524326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45D0E097" w14:textId="25867821" w:rsidR="0072488B" w:rsidRDefault="00D2346A" w:rsidP="005D176A">
      <w:pPr>
        <w:pStyle w:val="af1"/>
        <w:tabs>
          <w:tab w:val="right" w:leader="dot" w:pos="8665"/>
        </w:tabs>
        <w:rPr>
          <w:noProof/>
        </w:rPr>
      </w:pPr>
      <w:hyperlink w:anchor="_Toc49524327" w:history="1">
        <w:r w:rsidR="0072488B" w:rsidRPr="005D176A">
          <w:t>B.2.2.2 供应链要求</w:t>
        </w:r>
        <w:r w:rsidR="0072488B">
          <w:rPr>
            <w:noProof/>
            <w:webHidden/>
          </w:rPr>
          <w:tab/>
        </w:r>
        <w:r w:rsidR="0072488B">
          <w:rPr>
            <w:noProof/>
            <w:webHidden/>
          </w:rPr>
          <w:fldChar w:fldCharType="begin"/>
        </w:r>
        <w:r w:rsidR="0072488B">
          <w:rPr>
            <w:noProof/>
            <w:webHidden/>
          </w:rPr>
          <w:instrText xml:space="preserve"> PAGEREF _Toc49524327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7944EB40" w14:textId="68AF7385" w:rsidR="0072488B" w:rsidRDefault="00D2346A" w:rsidP="005D176A">
      <w:pPr>
        <w:pStyle w:val="af1"/>
        <w:tabs>
          <w:tab w:val="right" w:leader="dot" w:pos="8665"/>
        </w:tabs>
        <w:rPr>
          <w:noProof/>
        </w:rPr>
      </w:pPr>
      <w:hyperlink w:anchor="_Toc49524328" w:history="1">
        <w:r w:rsidR="0072488B" w:rsidRPr="005D176A">
          <w:t>B.2.2.3 声明示例</w:t>
        </w:r>
        <w:r w:rsidR="0072488B">
          <w:rPr>
            <w:noProof/>
            <w:webHidden/>
          </w:rPr>
          <w:tab/>
        </w:r>
        <w:r w:rsidR="0072488B">
          <w:rPr>
            <w:noProof/>
            <w:webHidden/>
          </w:rPr>
          <w:fldChar w:fldCharType="begin"/>
        </w:r>
        <w:r w:rsidR="0072488B">
          <w:rPr>
            <w:noProof/>
            <w:webHidden/>
          </w:rPr>
          <w:instrText xml:space="preserve"> PAGEREF _Toc49524328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6401F3C1" w14:textId="53795C46" w:rsidR="0072488B" w:rsidRDefault="00D2346A" w:rsidP="005D176A">
      <w:pPr>
        <w:pStyle w:val="af1"/>
        <w:tabs>
          <w:tab w:val="right" w:leader="dot" w:pos="8665"/>
        </w:tabs>
        <w:rPr>
          <w:noProof/>
        </w:rPr>
      </w:pPr>
      <w:hyperlink w:anchor="_Toc49524329" w:history="1">
        <w:r w:rsidR="0072488B" w:rsidRPr="005D176A">
          <w:t>B.3 混合监管链</w:t>
        </w:r>
        <w:r w:rsidR="0072488B">
          <w:rPr>
            <w:noProof/>
            <w:webHidden/>
          </w:rPr>
          <w:tab/>
        </w:r>
        <w:r w:rsidR="0072488B">
          <w:rPr>
            <w:noProof/>
            <w:webHidden/>
          </w:rPr>
          <w:fldChar w:fldCharType="begin"/>
        </w:r>
        <w:r w:rsidR="0072488B">
          <w:rPr>
            <w:noProof/>
            <w:webHidden/>
          </w:rPr>
          <w:instrText xml:space="preserve"> PAGEREF _Toc49524329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39F1168B" w14:textId="6C857D94" w:rsidR="0072488B" w:rsidRDefault="00D2346A" w:rsidP="005D176A">
      <w:pPr>
        <w:pStyle w:val="af1"/>
        <w:tabs>
          <w:tab w:val="right" w:leader="dot" w:pos="8665"/>
        </w:tabs>
        <w:rPr>
          <w:noProof/>
        </w:rPr>
      </w:pPr>
      <w:hyperlink w:anchor="_Toc49524330" w:history="1">
        <w:r w:rsidR="0072488B" w:rsidRPr="005D176A">
          <w:t>B.3.1 受控混合模型</w:t>
        </w:r>
        <w:r w:rsidR="0072488B">
          <w:rPr>
            <w:noProof/>
            <w:webHidden/>
          </w:rPr>
          <w:tab/>
        </w:r>
        <w:r w:rsidR="0072488B">
          <w:rPr>
            <w:noProof/>
            <w:webHidden/>
          </w:rPr>
          <w:fldChar w:fldCharType="begin"/>
        </w:r>
        <w:r w:rsidR="0072488B">
          <w:rPr>
            <w:noProof/>
            <w:webHidden/>
          </w:rPr>
          <w:instrText xml:space="preserve"> PAGEREF _Toc49524330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70FAADC2" w14:textId="47D3B32A" w:rsidR="0072488B" w:rsidRDefault="00D2346A" w:rsidP="005D176A">
      <w:pPr>
        <w:pStyle w:val="af1"/>
        <w:tabs>
          <w:tab w:val="right" w:leader="dot" w:pos="8665"/>
        </w:tabs>
        <w:rPr>
          <w:noProof/>
        </w:rPr>
      </w:pPr>
      <w:hyperlink w:anchor="_Toc49524331" w:history="1">
        <w:r w:rsidR="0072488B" w:rsidRPr="005D176A">
          <w:t>B.3.1.1 食品行业，果汁的例子</w:t>
        </w:r>
        <w:r w:rsidR="0072488B">
          <w:rPr>
            <w:noProof/>
            <w:webHidden/>
          </w:rPr>
          <w:tab/>
        </w:r>
        <w:r w:rsidR="0072488B">
          <w:rPr>
            <w:noProof/>
            <w:webHidden/>
          </w:rPr>
          <w:fldChar w:fldCharType="begin"/>
        </w:r>
        <w:r w:rsidR="0072488B">
          <w:rPr>
            <w:noProof/>
            <w:webHidden/>
          </w:rPr>
          <w:instrText xml:space="preserve"> PAGEREF _Toc49524331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5BE8CE75" w14:textId="7F619B6C" w:rsidR="0072488B" w:rsidRDefault="00D2346A" w:rsidP="005D176A">
      <w:pPr>
        <w:pStyle w:val="af1"/>
        <w:tabs>
          <w:tab w:val="right" w:leader="dot" w:pos="8665"/>
        </w:tabs>
        <w:rPr>
          <w:noProof/>
        </w:rPr>
      </w:pPr>
      <w:hyperlink w:anchor="_Toc49524332" w:history="1">
        <w:r w:rsidR="0072488B" w:rsidRPr="005D176A">
          <w:t>B.3.1.2 特定特征</w:t>
        </w:r>
        <w:r w:rsidR="0072488B">
          <w:rPr>
            <w:noProof/>
            <w:webHidden/>
          </w:rPr>
          <w:tab/>
        </w:r>
        <w:r w:rsidR="0072488B">
          <w:rPr>
            <w:noProof/>
            <w:webHidden/>
          </w:rPr>
          <w:fldChar w:fldCharType="begin"/>
        </w:r>
        <w:r w:rsidR="0072488B">
          <w:rPr>
            <w:noProof/>
            <w:webHidden/>
          </w:rPr>
          <w:instrText xml:space="preserve"> PAGEREF _Toc49524332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0D453666" w14:textId="7B3A0D09" w:rsidR="0072488B" w:rsidRDefault="00D2346A" w:rsidP="005D176A">
      <w:pPr>
        <w:pStyle w:val="af1"/>
        <w:tabs>
          <w:tab w:val="right" w:leader="dot" w:pos="8665"/>
        </w:tabs>
        <w:rPr>
          <w:noProof/>
        </w:rPr>
      </w:pPr>
      <w:hyperlink w:anchor="_Toc49524333" w:history="1">
        <w:r w:rsidR="0072488B" w:rsidRPr="005D176A">
          <w:t>B.3.1.3 供应链要求</w:t>
        </w:r>
        <w:r w:rsidR="0072488B">
          <w:rPr>
            <w:noProof/>
            <w:webHidden/>
          </w:rPr>
          <w:tab/>
        </w:r>
        <w:r w:rsidR="0072488B">
          <w:rPr>
            <w:noProof/>
            <w:webHidden/>
          </w:rPr>
          <w:fldChar w:fldCharType="begin"/>
        </w:r>
        <w:r w:rsidR="0072488B">
          <w:rPr>
            <w:noProof/>
            <w:webHidden/>
          </w:rPr>
          <w:instrText xml:space="preserve"> PAGEREF _Toc49524333 \h </w:instrText>
        </w:r>
        <w:r w:rsidR="0072488B">
          <w:rPr>
            <w:noProof/>
            <w:webHidden/>
          </w:rPr>
        </w:r>
        <w:r w:rsidR="0072488B">
          <w:rPr>
            <w:noProof/>
            <w:webHidden/>
          </w:rPr>
          <w:fldChar w:fldCharType="separate"/>
        </w:r>
        <w:r w:rsidR="0072488B">
          <w:rPr>
            <w:noProof/>
            <w:webHidden/>
          </w:rPr>
          <w:t>26</w:t>
        </w:r>
        <w:r w:rsidR="0072488B">
          <w:rPr>
            <w:noProof/>
            <w:webHidden/>
          </w:rPr>
          <w:fldChar w:fldCharType="end"/>
        </w:r>
      </w:hyperlink>
    </w:p>
    <w:p w14:paraId="33449D01" w14:textId="513BE57F" w:rsidR="0072488B" w:rsidRDefault="00D2346A" w:rsidP="005D176A">
      <w:pPr>
        <w:pStyle w:val="af1"/>
        <w:tabs>
          <w:tab w:val="right" w:leader="dot" w:pos="8665"/>
        </w:tabs>
        <w:rPr>
          <w:noProof/>
        </w:rPr>
      </w:pPr>
      <w:hyperlink w:anchor="_Toc49524334" w:history="1">
        <w:r w:rsidR="0072488B" w:rsidRPr="005D176A">
          <w:t>B.3.1.4 声明示例</w:t>
        </w:r>
        <w:r w:rsidR="0072488B">
          <w:rPr>
            <w:noProof/>
            <w:webHidden/>
          </w:rPr>
          <w:tab/>
        </w:r>
        <w:r w:rsidR="0072488B">
          <w:rPr>
            <w:noProof/>
            <w:webHidden/>
          </w:rPr>
          <w:fldChar w:fldCharType="begin"/>
        </w:r>
        <w:r w:rsidR="0072488B">
          <w:rPr>
            <w:noProof/>
            <w:webHidden/>
          </w:rPr>
          <w:instrText xml:space="preserve"> PAGEREF _Toc49524334 \h </w:instrText>
        </w:r>
        <w:r w:rsidR="0072488B">
          <w:rPr>
            <w:noProof/>
            <w:webHidden/>
          </w:rPr>
        </w:r>
        <w:r w:rsidR="0072488B">
          <w:rPr>
            <w:noProof/>
            <w:webHidden/>
          </w:rPr>
          <w:fldChar w:fldCharType="separate"/>
        </w:r>
        <w:r w:rsidR="0072488B">
          <w:rPr>
            <w:noProof/>
            <w:webHidden/>
          </w:rPr>
          <w:t>27</w:t>
        </w:r>
        <w:r w:rsidR="0072488B">
          <w:rPr>
            <w:noProof/>
            <w:webHidden/>
          </w:rPr>
          <w:fldChar w:fldCharType="end"/>
        </w:r>
      </w:hyperlink>
    </w:p>
    <w:p w14:paraId="6A4800CF" w14:textId="65B47661" w:rsidR="0072488B" w:rsidRDefault="00D2346A" w:rsidP="005D176A">
      <w:pPr>
        <w:pStyle w:val="af1"/>
        <w:tabs>
          <w:tab w:val="right" w:leader="dot" w:pos="8665"/>
        </w:tabs>
        <w:rPr>
          <w:noProof/>
        </w:rPr>
      </w:pPr>
      <w:hyperlink w:anchor="_Toc49524335" w:history="1">
        <w:r w:rsidR="0072488B" w:rsidRPr="005D176A">
          <w:t>B.3.2 受控混合模型</w:t>
        </w:r>
        <w:r w:rsidR="0072488B">
          <w:rPr>
            <w:noProof/>
            <w:webHidden/>
          </w:rPr>
          <w:tab/>
        </w:r>
        <w:r w:rsidR="0072488B">
          <w:rPr>
            <w:noProof/>
            <w:webHidden/>
          </w:rPr>
          <w:fldChar w:fldCharType="begin"/>
        </w:r>
        <w:r w:rsidR="0072488B">
          <w:rPr>
            <w:noProof/>
            <w:webHidden/>
          </w:rPr>
          <w:instrText xml:space="preserve"> PAGEREF _Toc49524335 \h </w:instrText>
        </w:r>
        <w:r w:rsidR="0072488B">
          <w:rPr>
            <w:noProof/>
            <w:webHidden/>
          </w:rPr>
        </w:r>
        <w:r w:rsidR="0072488B">
          <w:rPr>
            <w:noProof/>
            <w:webHidden/>
          </w:rPr>
          <w:fldChar w:fldCharType="separate"/>
        </w:r>
        <w:r w:rsidR="0072488B">
          <w:rPr>
            <w:noProof/>
            <w:webHidden/>
          </w:rPr>
          <w:t>27</w:t>
        </w:r>
        <w:r w:rsidR="0072488B">
          <w:rPr>
            <w:noProof/>
            <w:webHidden/>
          </w:rPr>
          <w:fldChar w:fldCharType="end"/>
        </w:r>
      </w:hyperlink>
    </w:p>
    <w:p w14:paraId="6753F00B" w14:textId="3063962F" w:rsidR="0072488B" w:rsidRDefault="00D2346A" w:rsidP="005D176A">
      <w:pPr>
        <w:pStyle w:val="af1"/>
        <w:tabs>
          <w:tab w:val="right" w:leader="dot" w:pos="8665"/>
        </w:tabs>
        <w:rPr>
          <w:noProof/>
        </w:rPr>
      </w:pPr>
      <w:hyperlink w:anchor="_Toc49524336" w:history="1">
        <w:r w:rsidR="0072488B" w:rsidRPr="005D176A">
          <w:t>B.3.2.1 钢铁业的例子</w:t>
        </w:r>
        <w:r w:rsidR="0072488B">
          <w:rPr>
            <w:noProof/>
            <w:webHidden/>
          </w:rPr>
          <w:tab/>
        </w:r>
        <w:r w:rsidR="0072488B">
          <w:rPr>
            <w:noProof/>
            <w:webHidden/>
          </w:rPr>
          <w:fldChar w:fldCharType="begin"/>
        </w:r>
        <w:r w:rsidR="0072488B">
          <w:rPr>
            <w:noProof/>
            <w:webHidden/>
          </w:rPr>
          <w:instrText xml:space="preserve"> PAGEREF _Toc49524336 \h </w:instrText>
        </w:r>
        <w:r w:rsidR="0072488B">
          <w:rPr>
            <w:noProof/>
            <w:webHidden/>
          </w:rPr>
        </w:r>
        <w:r w:rsidR="0072488B">
          <w:rPr>
            <w:noProof/>
            <w:webHidden/>
          </w:rPr>
          <w:fldChar w:fldCharType="separate"/>
        </w:r>
        <w:r w:rsidR="0072488B">
          <w:rPr>
            <w:noProof/>
            <w:webHidden/>
          </w:rPr>
          <w:t>27</w:t>
        </w:r>
        <w:r w:rsidR="0072488B">
          <w:rPr>
            <w:noProof/>
            <w:webHidden/>
          </w:rPr>
          <w:fldChar w:fldCharType="end"/>
        </w:r>
      </w:hyperlink>
    </w:p>
    <w:p w14:paraId="1A2CD6F3" w14:textId="15B1A296" w:rsidR="0072488B" w:rsidRDefault="00D2346A" w:rsidP="005D176A">
      <w:pPr>
        <w:pStyle w:val="af1"/>
        <w:tabs>
          <w:tab w:val="right" w:leader="dot" w:pos="8665"/>
        </w:tabs>
        <w:rPr>
          <w:noProof/>
        </w:rPr>
      </w:pPr>
      <w:hyperlink w:anchor="_Toc49524337" w:history="1">
        <w:r w:rsidR="0072488B" w:rsidRPr="005D176A">
          <w:t>B.3.2.2 特定特征</w:t>
        </w:r>
        <w:r w:rsidR="0072488B">
          <w:rPr>
            <w:noProof/>
            <w:webHidden/>
          </w:rPr>
          <w:tab/>
        </w:r>
        <w:r w:rsidR="0072488B">
          <w:rPr>
            <w:noProof/>
            <w:webHidden/>
          </w:rPr>
          <w:fldChar w:fldCharType="begin"/>
        </w:r>
        <w:r w:rsidR="0072488B">
          <w:rPr>
            <w:noProof/>
            <w:webHidden/>
          </w:rPr>
          <w:instrText xml:space="preserve"> PAGEREF _Toc49524337 \h </w:instrText>
        </w:r>
        <w:r w:rsidR="0072488B">
          <w:rPr>
            <w:noProof/>
            <w:webHidden/>
          </w:rPr>
        </w:r>
        <w:r w:rsidR="0072488B">
          <w:rPr>
            <w:noProof/>
            <w:webHidden/>
          </w:rPr>
          <w:fldChar w:fldCharType="separate"/>
        </w:r>
        <w:r w:rsidR="0072488B">
          <w:rPr>
            <w:noProof/>
            <w:webHidden/>
          </w:rPr>
          <w:t>27</w:t>
        </w:r>
        <w:r w:rsidR="0072488B">
          <w:rPr>
            <w:noProof/>
            <w:webHidden/>
          </w:rPr>
          <w:fldChar w:fldCharType="end"/>
        </w:r>
      </w:hyperlink>
    </w:p>
    <w:p w14:paraId="453EF2E8" w14:textId="33EDFE9C" w:rsidR="0072488B" w:rsidRDefault="00D2346A" w:rsidP="005D176A">
      <w:pPr>
        <w:pStyle w:val="af1"/>
        <w:tabs>
          <w:tab w:val="right" w:leader="dot" w:pos="8665"/>
        </w:tabs>
        <w:rPr>
          <w:noProof/>
        </w:rPr>
      </w:pPr>
      <w:hyperlink w:anchor="_Toc49524338" w:history="1">
        <w:r w:rsidR="0072488B" w:rsidRPr="005D176A">
          <w:t>B.3.2.3 供应链要求</w:t>
        </w:r>
        <w:r w:rsidR="0072488B">
          <w:rPr>
            <w:noProof/>
            <w:webHidden/>
          </w:rPr>
          <w:tab/>
        </w:r>
        <w:r w:rsidR="0072488B">
          <w:rPr>
            <w:noProof/>
            <w:webHidden/>
          </w:rPr>
          <w:fldChar w:fldCharType="begin"/>
        </w:r>
        <w:r w:rsidR="0072488B">
          <w:rPr>
            <w:noProof/>
            <w:webHidden/>
          </w:rPr>
          <w:instrText xml:space="preserve"> PAGEREF _Toc49524338 \h </w:instrText>
        </w:r>
        <w:r w:rsidR="0072488B">
          <w:rPr>
            <w:noProof/>
            <w:webHidden/>
          </w:rPr>
        </w:r>
        <w:r w:rsidR="0072488B">
          <w:rPr>
            <w:noProof/>
            <w:webHidden/>
          </w:rPr>
          <w:fldChar w:fldCharType="separate"/>
        </w:r>
        <w:r w:rsidR="0072488B">
          <w:rPr>
            <w:noProof/>
            <w:webHidden/>
          </w:rPr>
          <w:t>27</w:t>
        </w:r>
        <w:r w:rsidR="0072488B">
          <w:rPr>
            <w:noProof/>
            <w:webHidden/>
          </w:rPr>
          <w:fldChar w:fldCharType="end"/>
        </w:r>
      </w:hyperlink>
    </w:p>
    <w:p w14:paraId="1AF984D3" w14:textId="390C9869" w:rsidR="0072488B" w:rsidRDefault="00D2346A" w:rsidP="005D176A">
      <w:pPr>
        <w:pStyle w:val="af1"/>
        <w:tabs>
          <w:tab w:val="right" w:leader="dot" w:pos="8665"/>
        </w:tabs>
        <w:rPr>
          <w:noProof/>
        </w:rPr>
      </w:pPr>
      <w:hyperlink w:anchor="_Toc49524339" w:history="1">
        <w:r w:rsidR="0072488B" w:rsidRPr="005D176A">
          <w:t>B.3.2.4 声明示例</w:t>
        </w:r>
        <w:r w:rsidR="0072488B">
          <w:rPr>
            <w:noProof/>
            <w:webHidden/>
          </w:rPr>
          <w:tab/>
        </w:r>
        <w:r w:rsidR="0072488B">
          <w:rPr>
            <w:noProof/>
            <w:webHidden/>
          </w:rPr>
          <w:fldChar w:fldCharType="begin"/>
        </w:r>
        <w:r w:rsidR="0072488B">
          <w:rPr>
            <w:noProof/>
            <w:webHidden/>
          </w:rPr>
          <w:instrText xml:space="preserve"> PAGEREF _Toc49524339 \h </w:instrText>
        </w:r>
        <w:r w:rsidR="0072488B">
          <w:rPr>
            <w:noProof/>
            <w:webHidden/>
          </w:rPr>
        </w:r>
        <w:r w:rsidR="0072488B">
          <w:rPr>
            <w:noProof/>
            <w:webHidden/>
          </w:rPr>
          <w:fldChar w:fldCharType="separate"/>
        </w:r>
        <w:r w:rsidR="0072488B">
          <w:rPr>
            <w:noProof/>
            <w:webHidden/>
          </w:rPr>
          <w:t>28</w:t>
        </w:r>
        <w:r w:rsidR="0072488B">
          <w:rPr>
            <w:noProof/>
            <w:webHidden/>
          </w:rPr>
          <w:fldChar w:fldCharType="end"/>
        </w:r>
      </w:hyperlink>
    </w:p>
    <w:p w14:paraId="7169649F" w14:textId="2BCF5AD3" w:rsidR="0072488B" w:rsidRDefault="00D2346A" w:rsidP="005D176A">
      <w:pPr>
        <w:pStyle w:val="af1"/>
        <w:tabs>
          <w:tab w:val="right" w:leader="dot" w:pos="8665"/>
        </w:tabs>
        <w:rPr>
          <w:noProof/>
        </w:rPr>
      </w:pPr>
      <w:hyperlink w:anchor="_Toc49524340" w:history="1">
        <w:r w:rsidR="0072488B" w:rsidRPr="005D176A">
          <w:t>B.3.3 质量平衡模型</w:t>
        </w:r>
        <w:r w:rsidR="0072488B">
          <w:rPr>
            <w:noProof/>
            <w:webHidden/>
          </w:rPr>
          <w:tab/>
        </w:r>
        <w:r w:rsidR="0072488B">
          <w:rPr>
            <w:noProof/>
            <w:webHidden/>
          </w:rPr>
          <w:fldChar w:fldCharType="begin"/>
        </w:r>
        <w:r w:rsidR="0072488B">
          <w:rPr>
            <w:noProof/>
            <w:webHidden/>
          </w:rPr>
          <w:instrText xml:space="preserve"> PAGEREF _Toc49524340 \h </w:instrText>
        </w:r>
        <w:r w:rsidR="0072488B">
          <w:rPr>
            <w:noProof/>
            <w:webHidden/>
          </w:rPr>
        </w:r>
        <w:r w:rsidR="0072488B">
          <w:rPr>
            <w:noProof/>
            <w:webHidden/>
          </w:rPr>
          <w:fldChar w:fldCharType="separate"/>
        </w:r>
        <w:r w:rsidR="0072488B">
          <w:rPr>
            <w:noProof/>
            <w:webHidden/>
          </w:rPr>
          <w:t>28</w:t>
        </w:r>
        <w:r w:rsidR="0072488B">
          <w:rPr>
            <w:noProof/>
            <w:webHidden/>
          </w:rPr>
          <w:fldChar w:fldCharType="end"/>
        </w:r>
      </w:hyperlink>
    </w:p>
    <w:p w14:paraId="73461D06" w14:textId="4E55525D" w:rsidR="0072488B" w:rsidRDefault="00D2346A" w:rsidP="005D176A">
      <w:pPr>
        <w:pStyle w:val="af1"/>
        <w:tabs>
          <w:tab w:val="right" w:leader="dot" w:pos="8665"/>
        </w:tabs>
        <w:rPr>
          <w:noProof/>
        </w:rPr>
      </w:pPr>
      <w:hyperlink w:anchor="_Toc49524341" w:history="1">
        <w:r w:rsidR="0072488B" w:rsidRPr="005D176A">
          <w:t>B.3.3.1 棕榈油行业的例子</w:t>
        </w:r>
        <w:r w:rsidR="0072488B">
          <w:rPr>
            <w:noProof/>
            <w:webHidden/>
          </w:rPr>
          <w:tab/>
        </w:r>
        <w:r w:rsidR="0072488B">
          <w:rPr>
            <w:noProof/>
            <w:webHidden/>
          </w:rPr>
          <w:fldChar w:fldCharType="begin"/>
        </w:r>
        <w:r w:rsidR="0072488B">
          <w:rPr>
            <w:noProof/>
            <w:webHidden/>
          </w:rPr>
          <w:instrText xml:space="preserve"> PAGEREF _Toc49524341 \h </w:instrText>
        </w:r>
        <w:r w:rsidR="0072488B">
          <w:rPr>
            <w:noProof/>
            <w:webHidden/>
          </w:rPr>
        </w:r>
        <w:r w:rsidR="0072488B">
          <w:rPr>
            <w:noProof/>
            <w:webHidden/>
          </w:rPr>
          <w:fldChar w:fldCharType="separate"/>
        </w:r>
        <w:r w:rsidR="0072488B">
          <w:rPr>
            <w:noProof/>
            <w:webHidden/>
          </w:rPr>
          <w:t>28</w:t>
        </w:r>
        <w:r w:rsidR="0072488B">
          <w:rPr>
            <w:noProof/>
            <w:webHidden/>
          </w:rPr>
          <w:fldChar w:fldCharType="end"/>
        </w:r>
      </w:hyperlink>
    </w:p>
    <w:p w14:paraId="63D4535B" w14:textId="59B174A4" w:rsidR="0072488B" w:rsidRDefault="00D2346A" w:rsidP="005D176A">
      <w:pPr>
        <w:pStyle w:val="af1"/>
        <w:tabs>
          <w:tab w:val="right" w:leader="dot" w:pos="8665"/>
        </w:tabs>
        <w:rPr>
          <w:noProof/>
        </w:rPr>
      </w:pPr>
      <w:hyperlink w:anchor="_Toc49524342" w:history="1">
        <w:r w:rsidR="0072488B" w:rsidRPr="005D176A">
          <w:t>B.3.3.2 供应链要求</w:t>
        </w:r>
        <w:r w:rsidR="0072488B">
          <w:rPr>
            <w:noProof/>
            <w:webHidden/>
          </w:rPr>
          <w:tab/>
        </w:r>
        <w:r w:rsidR="0072488B">
          <w:rPr>
            <w:noProof/>
            <w:webHidden/>
          </w:rPr>
          <w:fldChar w:fldCharType="begin"/>
        </w:r>
        <w:r w:rsidR="0072488B">
          <w:rPr>
            <w:noProof/>
            <w:webHidden/>
          </w:rPr>
          <w:instrText xml:space="preserve"> PAGEREF _Toc49524342 \h </w:instrText>
        </w:r>
        <w:r w:rsidR="0072488B">
          <w:rPr>
            <w:noProof/>
            <w:webHidden/>
          </w:rPr>
        </w:r>
        <w:r w:rsidR="0072488B">
          <w:rPr>
            <w:noProof/>
            <w:webHidden/>
          </w:rPr>
          <w:fldChar w:fldCharType="separate"/>
        </w:r>
        <w:r w:rsidR="0072488B">
          <w:rPr>
            <w:noProof/>
            <w:webHidden/>
          </w:rPr>
          <w:t>28</w:t>
        </w:r>
        <w:r w:rsidR="0072488B">
          <w:rPr>
            <w:noProof/>
            <w:webHidden/>
          </w:rPr>
          <w:fldChar w:fldCharType="end"/>
        </w:r>
      </w:hyperlink>
    </w:p>
    <w:p w14:paraId="638EC4B7" w14:textId="32CA542F" w:rsidR="0072488B" w:rsidRDefault="00D2346A" w:rsidP="005D176A">
      <w:pPr>
        <w:pStyle w:val="af1"/>
        <w:tabs>
          <w:tab w:val="right" w:leader="dot" w:pos="8665"/>
        </w:tabs>
        <w:rPr>
          <w:noProof/>
        </w:rPr>
      </w:pPr>
      <w:hyperlink w:anchor="_Toc49524343" w:history="1">
        <w:r w:rsidR="0072488B" w:rsidRPr="005D176A">
          <w:t>B.3.3.3 声明示例</w:t>
        </w:r>
        <w:r w:rsidR="0072488B">
          <w:rPr>
            <w:noProof/>
            <w:webHidden/>
          </w:rPr>
          <w:tab/>
        </w:r>
        <w:r w:rsidR="0072488B">
          <w:rPr>
            <w:noProof/>
            <w:webHidden/>
          </w:rPr>
          <w:fldChar w:fldCharType="begin"/>
        </w:r>
        <w:r w:rsidR="0072488B">
          <w:rPr>
            <w:noProof/>
            <w:webHidden/>
          </w:rPr>
          <w:instrText xml:space="preserve"> PAGEREF _Toc49524343 \h </w:instrText>
        </w:r>
        <w:r w:rsidR="0072488B">
          <w:rPr>
            <w:noProof/>
            <w:webHidden/>
          </w:rPr>
        </w:r>
        <w:r w:rsidR="0072488B">
          <w:rPr>
            <w:noProof/>
            <w:webHidden/>
          </w:rPr>
          <w:fldChar w:fldCharType="separate"/>
        </w:r>
        <w:r w:rsidR="0072488B">
          <w:rPr>
            <w:noProof/>
            <w:webHidden/>
          </w:rPr>
          <w:t>28</w:t>
        </w:r>
        <w:r w:rsidR="0072488B">
          <w:rPr>
            <w:noProof/>
            <w:webHidden/>
          </w:rPr>
          <w:fldChar w:fldCharType="end"/>
        </w:r>
      </w:hyperlink>
    </w:p>
    <w:p w14:paraId="771D8794" w14:textId="2F0EF1A0" w:rsidR="0072488B" w:rsidRDefault="00D2346A" w:rsidP="005D176A">
      <w:pPr>
        <w:pStyle w:val="af1"/>
        <w:tabs>
          <w:tab w:val="right" w:leader="dot" w:pos="8665"/>
        </w:tabs>
        <w:rPr>
          <w:noProof/>
        </w:rPr>
      </w:pPr>
      <w:hyperlink w:anchor="_Toc49524344" w:history="1">
        <w:r w:rsidR="0072488B" w:rsidRPr="005D176A">
          <w:t>B.4 证书交易模型-来自能源行业的例子</w:t>
        </w:r>
        <w:r w:rsidR="0072488B">
          <w:rPr>
            <w:noProof/>
            <w:webHidden/>
          </w:rPr>
          <w:tab/>
        </w:r>
        <w:r w:rsidR="0072488B">
          <w:rPr>
            <w:noProof/>
            <w:webHidden/>
          </w:rPr>
          <w:fldChar w:fldCharType="begin"/>
        </w:r>
        <w:r w:rsidR="0072488B">
          <w:rPr>
            <w:noProof/>
            <w:webHidden/>
          </w:rPr>
          <w:instrText xml:space="preserve"> PAGEREF _Toc49524344 \h </w:instrText>
        </w:r>
        <w:r w:rsidR="0072488B">
          <w:rPr>
            <w:noProof/>
            <w:webHidden/>
          </w:rPr>
        </w:r>
        <w:r w:rsidR="0072488B">
          <w:rPr>
            <w:noProof/>
            <w:webHidden/>
          </w:rPr>
          <w:fldChar w:fldCharType="separate"/>
        </w:r>
        <w:r w:rsidR="0072488B">
          <w:rPr>
            <w:noProof/>
            <w:webHidden/>
          </w:rPr>
          <w:t>28</w:t>
        </w:r>
        <w:r w:rsidR="0072488B">
          <w:rPr>
            <w:noProof/>
            <w:webHidden/>
          </w:rPr>
          <w:fldChar w:fldCharType="end"/>
        </w:r>
      </w:hyperlink>
    </w:p>
    <w:p w14:paraId="42E73692" w14:textId="4A565FDA" w:rsidR="0072488B" w:rsidRDefault="00D2346A" w:rsidP="005D176A">
      <w:pPr>
        <w:pStyle w:val="af1"/>
        <w:tabs>
          <w:tab w:val="right" w:leader="dot" w:pos="8665"/>
        </w:tabs>
        <w:rPr>
          <w:noProof/>
        </w:rPr>
      </w:pPr>
      <w:hyperlink w:anchor="_Toc49524345" w:history="1">
        <w:r w:rsidR="0072488B" w:rsidRPr="005D176A">
          <w:t>附录C</w:t>
        </w:r>
        <w:r w:rsidR="0072488B">
          <w:rPr>
            <w:noProof/>
            <w:webHidden/>
          </w:rPr>
          <w:tab/>
        </w:r>
        <w:r w:rsidR="0072488B">
          <w:rPr>
            <w:noProof/>
            <w:webHidden/>
          </w:rPr>
          <w:fldChar w:fldCharType="begin"/>
        </w:r>
        <w:r w:rsidR="0072488B">
          <w:rPr>
            <w:noProof/>
            <w:webHidden/>
          </w:rPr>
          <w:instrText xml:space="preserve"> PAGEREF _Toc49524345 \h </w:instrText>
        </w:r>
        <w:r w:rsidR="0072488B">
          <w:rPr>
            <w:noProof/>
            <w:webHidden/>
          </w:rPr>
        </w:r>
        <w:r w:rsidR="0072488B">
          <w:rPr>
            <w:noProof/>
            <w:webHidden/>
          </w:rPr>
          <w:fldChar w:fldCharType="separate"/>
        </w:r>
        <w:r w:rsidR="0072488B">
          <w:rPr>
            <w:noProof/>
            <w:webHidden/>
          </w:rPr>
          <w:t>30</w:t>
        </w:r>
        <w:r w:rsidR="0072488B">
          <w:rPr>
            <w:noProof/>
            <w:webHidden/>
          </w:rPr>
          <w:fldChar w:fldCharType="end"/>
        </w:r>
      </w:hyperlink>
    </w:p>
    <w:p w14:paraId="3B2557FB" w14:textId="3272FC5D" w:rsidR="0072488B" w:rsidRDefault="00D2346A" w:rsidP="005D176A">
      <w:pPr>
        <w:pStyle w:val="af1"/>
        <w:tabs>
          <w:tab w:val="right" w:leader="dot" w:pos="8665"/>
        </w:tabs>
        <w:rPr>
          <w:noProof/>
        </w:rPr>
      </w:pPr>
      <w:hyperlink w:anchor="_Toc49524346" w:history="1">
        <w:r w:rsidR="0072488B" w:rsidRPr="005D176A">
          <w:t>质量平衡实施</w:t>
        </w:r>
        <w:r w:rsidR="0072488B">
          <w:rPr>
            <w:noProof/>
            <w:webHidden/>
          </w:rPr>
          <w:tab/>
        </w:r>
        <w:r w:rsidR="0072488B">
          <w:rPr>
            <w:noProof/>
            <w:webHidden/>
          </w:rPr>
          <w:fldChar w:fldCharType="begin"/>
        </w:r>
        <w:r w:rsidR="0072488B">
          <w:rPr>
            <w:noProof/>
            <w:webHidden/>
          </w:rPr>
          <w:instrText xml:space="preserve"> PAGEREF _Toc49524346 \h </w:instrText>
        </w:r>
        <w:r w:rsidR="0072488B">
          <w:rPr>
            <w:noProof/>
            <w:webHidden/>
          </w:rPr>
        </w:r>
        <w:r w:rsidR="0072488B">
          <w:rPr>
            <w:noProof/>
            <w:webHidden/>
          </w:rPr>
          <w:fldChar w:fldCharType="separate"/>
        </w:r>
        <w:r w:rsidR="0072488B">
          <w:rPr>
            <w:noProof/>
            <w:webHidden/>
          </w:rPr>
          <w:t>30</w:t>
        </w:r>
        <w:r w:rsidR="0072488B">
          <w:rPr>
            <w:noProof/>
            <w:webHidden/>
          </w:rPr>
          <w:fldChar w:fldCharType="end"/>
        </w:r>
      </w:hyperlink>
    </w:p>
    <w:p w14:paraId="22AD02F7" w14:textId="52E8EF05" w:rsidR="0072488B" w:rsidRDefault="00D2346A" w:rsidP="005D176A">
      <w:pPr>
        <w:pStyle w:val="af1"/>
        <w:tabs>
          <w:tab w:val="right" w:leader="dot" w:pos="8665"/>
        </w:tabs>
        <w:rPr>
          <w:noProof/>
        </w:rPr>
      </w:pPr>
      <w:hyperlink w:anchor="_Toc49524347" w:history="1">
        <w:r w:rsidR="0072488B" w:rsidRPr="005D176A">
          <w:t>C.1概述</w:t>
        </w:r>
        <w:r w:rsidR="0072488B">
          <w:rPr>
            <w:noProof/>
            <w:webHidden/>
          </w:rPr>
          <w:tab/>
        </w:r>
        <w:r w:rsidR="0072488B">
          <w:rPr>
            <w:noProof/>
            <w:webHidden/>
          </w:rPr>
          <w:fldChar w:fldCharType="begin"/>
        </w:r>
        <w:r w:rsidR="0072488B">
          <w:rPr>
            <w:noProof/>
            <w:webHidden/>
          </w:rPr>
          <w:instrText xml:space="preserve"> PAGEREF _Toc49524347 \h </w:instrText>
        </w:r>
        <w:r w:rsidR="0072488B">
          <w:rPr>
            <w:noProof/>
            <w:webHidden/>
          </w:rPr>
        </w:r>
        <w:r w:rsidR="0072488B">
          <w:rPr>
            <w:noProof/>
            <w:webHidden/>
          </w:rPr>
          <w:fldChar w:fldCharType="separate"/>
        </w:r>
        <w:r w:rsidR="0072488B">
          <w:rPr>
            <w:noProof/>
            <w:webHidden/>
          </w:rPr>
          <w:t>30</w:t>
        </w:r>
        <w:r w:rsidR="0072488B">
          <w:rPr>
            <w:noProof/>
            <w:webHidden/>
          </w:rPr>
          <w:fldChar w:fldCharType="end"/>
        </w:r>
      </w:hyperlink>
    </w:p>
    <w:p w14:paraId="62577BD8" w14:textId="26A67EF2" w:rsidR="0072488B" w:rsidRDefault="00D2346A" w:rsidP="005D176A">
      <w:pPr>
        <w:pStyle w:val="af1"/>
        <w:tabs>
          <w:tab w:val="right" w:leader="dot" w:pos="8665"/>
        </w:tabs>
        <w:rPr>
          <w:noProof/>
        </w:rPr>
      </w:pPr>
      <w:hyperlink w:anchor="_Toc49524348" w:history="1">
        <w:r w:rsidR="0072488B" w:rsidRPr="005D176A">
          <w:t>C.2 信贷方法</w:t>
        </w:r>
        <w:r w:rsidR="0072488B">
          <w:rPr>
            <w:noProof/>
            <w:webHidden/>
          </w:rPr>
          <w:tab/>
        </w:r>
        <w:r w:rsidR="0072488B">
          <w:rPr>
            <w:noProof/>
            <w:webHidden/>
          </w:rPr>
          <w:fldChar w:fldCharType="begin"/>
        </w:r>
        <w:r w:rsidR="0072488B">
          <w:rPr>
            <w:noProof/>
            <w:webHidden/>
          </w:rPr>
          <w:instrText xml:space="preserve"> PAGEREF _Toc49524348 \h </w:instrText>
        </w:r>
        <w:r w:rsidR="0072488B">
          <w:rPr>
            <w:noProof/>
            <w:webHidden/>
          </w:rPr>
        </w:r>
        <w:r w:rsidR="0072488B">
          <w:rPr>
            <w:noProof/>
            <w:webHidden/>
          </w:rPr>
          <w:fldChar w:fldCharType="separate"/>
        </w:r>
        <w:r w:rsidR="0072488B">
          <w:rPr>
            <w:noProof/>
            <w:webHidden/>
          </w:rPr>
          <w:t>30</w:t>
        </w:r>
        <w:r w:rsidR="0072488B">
          <w:rPr>
            <w:noProof/>
            <w:webHidden/>
          </w:rPr>
          <w:fldChar w:fldCharType="end"/>
        </w:r>
      </w:hyperlink>
    </w:p>
    <w:p w14:paraId="5136FD90" w14:textId="10711623" w:rsidR="0072488B" w:rsidRDefault="00D2346A" w:rsidP="005D176A">
      <w:pPr>
        <w:pStyle w:val="af1"/>
        <w:tabs>
          <w:tab w:val="right" w:leader="dot" w:pos="8665"/>
        </w:tabs>
        <w:rPr>
          <w:noProof/>
        </w:rPr>
      </w:pPr>
      <w:hyperlink w:anchor="_Toc49524349" w:history="1">
        <w:r w:rsidR="0072488B" w:rsidRPr="005D176A">
          <w:t>C.2.1 木材和木制品的例子</w:t>
        </w:r>
        <w:r w:rsidR="0072488B">
          <w:rPr>
            <w:noProof/>
            <w:webHidden/>
          </w:rPr>
          <w:tab/>
        </w:r>
        <w:r w:rsidR="0072488B">
          <w:rPr>
            <w:noProof/>
            <w:webHidden/>
          </w:rPr>
          <w:fldChar w:fldCharType="begin"/>
        </w:r>
        <w:r w:rsidR="0072488B">
          <w:rPr>
            <w:noProof/>
            <w:webHidden/>
          </w:rPr>
          <w:instrText xml:space="preserve"> PAGEREF _Toc49524349 \h </w:instrText>
        </w:r>
        <w:r w:rsidR="0072488B">
          <w:rPr>
            <w:noProof/>
            <w:webHidden/>
          </w:rPr>
        </w:r>
        <w:r w:rsidR="0072488B">
          <w:rPr>
            <w:noProof/>
            <w:webHidden/>
          </w:rPr>
          <w:fldChar w:fldCharType="separate"/>
        </w:r>
        <w:r w:rsidR="0072488B">
          <w:rPr>
            <w:noProof/>
            <w:webHidden/>
          </w:rPr>
          <w:t>30</w:t>
        </w:r>
        <w:r w:rsidR="0072488B">
          <w:rPr>
            <w:noProof/>
            <w:webHidden/>
          </w:rPr>
          <w:fldChar w:fldCharType="end"/>
        </w:r>
      </w:hyperlink>
    </w:p>
    <w:p w14:paraId="45AA4CF6" w14:textId="73F10585" w:rsidR="0072488B" w:rsidRDefault="00D2346A" w:rsidP="005D176A">
      <w:pPr>
        <w:pStyle w:val="af1"/>
        <w:tabs>
          <w:tab w:val="right" w:leader="dot" w:pos="8665"/>
        </w:tabs>
        <w:rPr>
          <w:noProof/>
        </w:rPr>
      </w:pPr>
      <w:hyperlink w:anchor="_Toc49524350" w:history="1">
        <w:r w:rsidR="0072488B" w:rsidRPr="005D176A">
          <w:t>C.2.2 应用换算系数</w:t>
        </w:r>
        <w:r w:rsidR="0072488B">
          <w:rPr>
            <w:noProof/>
            <w:webHidden/>
          </w:rPr>
          <w:tab/>
        </w:r>
        <w:r w:rsidR="0072488B">
          <w:rPr>
            <w:noProof/>
            <w:webHidden/>
          </w:rPr>
          <w:fldChar w:fldCharType="begin"/>
        </w:r>
        <w:r w:rsidR="0072488B">
          <w:rPr>
            <w:noProof/>
            <w:webHidden/>
          </w:rPr>
          <w:instrText xml:space="preserve"> PAGEREF _Toc49524350 \h </w:instrText>
        </w:r>
        <w:r w:rsidR="0072488B">
          <w:rPr>
            <w:noProof/>
            <w:webHidden/>
          </w:rPr>
        </w:r>
        <w:r w:rsidR="0072488B">
          <w:rPr>
            <w:noProof/>
            <w:webHidden/>
          </w:rPr>
          <w:fldChar w:fldCharType="separate"/>
        </w:r>
        <w:r w:rsidR="0072488B">
          <w:rPr>
            <w:noProof/>
            <w:webHidden/>
          </w:rPr>
          <w:t>31</w:t>
        </w:r>
        <w:r w:rsidR="0072488B">
          <w:rPr>
            <w:noProof/>
            <w:webHidden/>
          </w:rPr>
          <w:fldChar w:fldCharType="end"/>
        </w:r>
      </w:hyperlink>
    </w:p>
    <w:p w14:paraId="3157566E" w14:textId="539CFD3C" w:rsidR="0072488B" w:rsidRDefault="00D2346A" w:rsidP="005D176A">
      <w:pPr>
        <w:pStyle w:val="af1"/>
        <w:tabs>
          <w:tab w:val="right" w:leader="dot" w:pos="8665"/>
        </w:tabs>
        <w:rPr>
          <w:noProof/>
        </w:rPr>
      </w:pPr>
      <w:hyperlink w:anchor="_Toc49524351" w:history="1">
        <w:r w:rsidR="0072488B" w:rsidRPr="005D176A">
          <w:t>参考文献</w:t>
        </w:r>
        <w:r w:rsidR="0072488B">
          <w:rPr>
            <w:noProof/>
            <w:webHidden/>
          </w:rPr>
          <w:tab/>
        </w:r>
        <w:r w:rsidR="0072488B">
          <w:rPr>
            <w:noProof/>
            <w:webHidden/>
          </w:rPr>
          <w:fldChar w:fldCharType="begin"/>
        </w:r>
        <w:r w:rsidR="0072488B">
          <w:rPr>
            <w:noProof/>
            <w:webHidden/>
          </w:rPr>
          <w:instrText xml:space="preserve"> PAGEREF _Toc49524351 \h </w:instrText>
        </w:r>
        <w:r w:rsidR="0072488B">
          <w:rPr>
            <w:noProof/>
            <w:webHidden/>
          </w:rPr>
        </w:r>
        <w:r w:rsidR="0072488B">
          <w:rPr>
            <w:noProof/>
            <w:webHidden/>
          </w:rPr>
          <w:fldChar w:fldCharType="separate"/>
        </w:r>
        <w:r w:rsidR="0072488B">
          <w:rPr>
            <w:noProof/>
            <w:webHidden/>
          </w:rPr>
          <w:t>32</w:t>
        </w:r>
        <w:r w:rsidR="0072488B">
          <w:rPr>
            <w:noProof/>
            <w:webHidden/>
          </w:rPr>
          <w:fldChar w:fldCharType="end"/>
        </w:r>
      </w:hyperlink>
    </w:p>
    <w:p w14:paraId="564B34BE" w14:textId="7E9B845C" w:rsidR="00135121" w:rsidRDefault="0072488B" w:rsidP="007754DC">
      <w:pPr>
        <w:pStyle w:val="af0"/>
        <w:tabs>
          <w:tab w:val="right" w:leader="dot" w:pos="8665"/>
        </w:tabs>
      </w:pPr>
      <w:r>
        <w:fldChar w:fldCharType="end"/>
      </w:r>
    </w:p>
    <w:p w14:paraId="433DDDA6" w14:textId="376CF548" w:rsidR="007754DC" w:rsidRDefault="007754DC" w:rsidP="007754DC">
      <w:pPr>
        <w:pStyle w:val="20"/>
      </w:pPr>
    </w:p>
    <w:p w14:paraId="6A0AAC09" w14:textId="3676D027" w:rsidR="007754DC" w:rsidRDefault="007754DC" w:rsidP="007754DC"/>
    <w:p w14:paraId="071C3DD1" w14:textId="54408A49" w:rsidR="007754DC" w:rsidRDefault="007754DC" w:rsidP="007754DC"/>
    <w:p w14:paraId="4B05E3AB" w14:textId="0F3261E1" w:rsidR="007754DC" w:rsidRDefault="007754DC" w:rsidP="007754DC"/>
    <w:p w14:paraId="1AE1B302" w14:textId="3C4299E0" w:rsidR="007754DC" w:rsidRDefault="007754DC" w:rsidP="007754DC"/>
    <w:p w14:paraId="6215E9BC" w14:textId="54AD37EB" w:rsidR="007754DC" w:rsidRDefault="007754DC" w:rsidP="007754DC"/>
    <w:p w14:paraId="144719C6" w14:textId="2A915D5B" w:rsidR="007754DC" w:rsidRDefault="007754DC" w:rsidP="007754DC"/>
    <w:p w14:paraId="25B74693" w14:textId="439E1AEB" w:rsidR="007754DC" w:rsidRDefault="007754DC" w:rsidP="007754DC"/>
    <w:p w14:paraId="237B92CC" w14:textId="619C25D4" w:rsidR="007754DC" w:rsidRDefault="007754DC" w:rsidP="007754DC"/>
    <w:p w14:paraId="3E642489" w14:textId="1E4C1AD8" w:rsidR="007754DC" w:rsidRDefault="007754DC" w:rsidP="007754DC"/>
    <w:p w14:paraId="68AE8F55" w14:textId="46707E26" w:rsidR="007754DC" w:rsidRDefault="007754DC" w:rsidP="007754DC"/>
    <w:p w14:paraId="64A4455B" w14:textId="17475A92" w:rsidR="007754DC" w:rsidRDefault="007754DC" w:rsidP="007754DC"/>
    <w:p w14:paraId="276A60E4" w14:textId="7A12038C" w:rsidR="007754DC" w:rsidRDefault="007754DC" w:rsidP="007754DC"/>
    <w:p w14:paraId="201F1E5A" w14:textId="6B3EE10E" w:rsidR="007754DC" w:rsidRDefault="007754DC" w:rsidP="007754DC"/>
    <w:p w14:paraId="664CC68D" w14:textId="2DC1DA5B" w:rsidR="007754DC" w:rsidRDefault="007754DC" w:rsidP="007754DC"/>
    <w:p w14:paraId="00E2ABD4" w14:textId="5B978947" w:rsidR="007754DC" w:rsidRDefault="007754DC" w:rsidP="007754DC"/>
    <w:p w14:paraId="5F7A607D" w14:textId="664CBCB2" w:rsidR="007754DC" w:rsidRDefault="007754DC" w:rsidP="007754DC"/>
    <w:p w14:paraId="28EFDB45" w14:textId="0D84C7D9" w:rsidR="007754DC" w:rsidRDefault="007754DC" w:rsidP="007754DC"/>
    <w:p w14:paraId="39F37F31" w14:textId="2DAD456D" w:rsidR="007754DC" w:rsidRDefault="007754DC" w:rsidP="007754DC"/>
    <w:p w14:paraId="6B4D3425" w14:textId="08795C47" w:rsidR="007754DC" w:rsidRDefault="007754DC" w:rsidP="007754DC"/>
    <w:p w14:paraId="32D5D567" w14:textId="20EAC505" w:rsidR="007754DC" w:rsidRDefault="007754DC" w:rsidP="007754DC"/>
    <w:p w14:paraId="69951453" w14:textId="210CF476" w:rsidR="007754DC" w:rsidRDefault="007754DC" w:rsidP="007754DC"/>
    <w:p w14:paraId="090B05E6" w14:textId="67173A1A" w:rsidR="007754DC" w:rsidRDefault="007754DC" w:rsidP="007754DC"/>
    <w:p w14:paraId="011CD87B" w14:textId="070778F6" w:rsidR="007754DC" w:rsidRDefault="007754DC" w:rsidP="007754DC"/>
    <w:p w14:paraId="44B819EF" w14:textId="47646F78" w:rsidR="007754DC" w:rsidRDefault="007754DC" w:rsidP="007754DC"/>
    <w:p w14:paraId="7315249C" w14:textId="7C79A34B" w:rsidR="007754DC" w:rsidRDefault="007754DC" w:rsidP="007754DC"/>
    <w:p w14:paraId="617A7C64" w14:textId="1333F93C" w:rsidR="007754DC" w:rsidRDefault="007754DC" w:rsidP="007754DC"/>
    <w:p w14:paraId="4BED22E7" w14:textId="56FD91D7" w:rsidR="007754DC" w:rsidRDefault="007754DC" w:rsidP="007754DC"/>
    <w:p w14:paraId="58D0DC3E" w14:textId="6A72859B" w:rsidR="007754DC" w:rsidRDefault="007754DC" w:rsidP="007754DC"/>
    <w:p w14:paraId="467C818C" w14:textId="6DEDA230" w:rsidR="007754DC" w:rsidRDefault="007754DC" w:rsidP="007754DC"/>
    <w:p w14:paraId="507405A5" w14:textId="4022EF79" w:rsidR="007754DC" w:rsidRDefault="007754DC" w:rsidP="007754DC"/>
    <w:p w14:paraId="1749CE46" w14:textId="5F3B742A" w:rsidR="007754DC" w:rsidRDefault="007754DC" w:rsidP="007754DC"/>
    <w:p w14:paraId="06E453AA" w14:textId="0E615DAF" w:rsidR="007754DC" w:rsidRDefault="007754DC" w:rsidP="007754DC"/>
    <w:p w14:paraId="4853B5A3" w14:textId="77777777" w:rsidR="007754DC" w:rsidRPr="007754DC" w:rsidRDefault="007754DC" w:rsidP="007754DC"/>
    <w:p w14:paraId="1012ACFD" w14:textId="5D035ADF" w:rsidR="001619F3" w:rsidRPr="00A22511" w:rsidRDefault="001619F3" w:rsidP="00A22511">
      <w:pPr>
        <w:pStyle w:val="ac"/>
      </w:pPr>
      <w:bookmarkStart w:id="6" w:name="_Toc49438242"/>
      <w:bookmarkStart w:id="7" w:name="_Toc49524260"/>
      <w:r w:rsidRPr="00A22511">
        <w:rPr>
          <w:rFonts w:hint="eastAsia"/>
        </w:rPr>
        <w:lastRenderedPageBreak/>
        <w:t>前言</w:t>
      </w:r>
      <w:bookmarkEnd w:id="4"/>
      <w:bookmarkEnd w:id="6"/>
      <w:bookmarkEnd w:id="7"/>
    </w:p>
    <w:p w14:paraId="78A044D9" w14:textId="7F4DA9FF" w:rsidR="001253E1" w:rsidRPr="00A22511" w:rsidRDefault="001253E1" w:rsidP="00A22511">
      <w:pPr>
        <w:pStyle w:val="ad"/>
        <w:ind w:firstLine="420"/>
        <w:rPr>
          <w:rFonts w:hAnsi="宋体"/>
          <w:szCs w:val="21"/>
        </w:rPr>
      </w:pPr>
      <w:r w:rsidRPr="00A22511">
        <w:rPr>
          <w:rFonts w:hAnsi="宋体"/>
          <w:szCs w:val="21"/>
        </w:rPr>
        <w:t>ISO（国际标准化组织）是国家标准机构（ISO成员机构）的全球联合会。制定国际标准的工作通常是通过ISO技术委员会来进行的</w:t>
      </w:r>
      <w:r w:rsidRPr="00A22511">
        <w:rPr>
          <w:rFonts w:hAnsi="宋体" w:hint="eastAsia"/>
          <w:szCs w:val="21"/>
        </w:rPr>
        <w:t>。</w:t>
      </w:r>
      <w:r w:rsidRPr="00A22511">
        <w:rPr>
          <w:rFonts w:hAnsi="宋体"/>
          <w:szCs w:val="21"/>
        </w:rPr>
        <w:t>对某一主题感兴趣的每一个成员机构都有权派代表参加该委员会。与ISO联络的</w:t>
      </w:r>
      <w:r w:rsidR="00DB77A4" w:rsidRPr="00A22511">
        <w:rPr>
          <w:rFonts w:hAnsi="宋体" w:hint="eastAsia"/>
          <w:szCs w:val="21"/>
        </w:rPr>
        <w:t>国际组织、</w:t>
      </w:r>
      <w:r w:rsidRPr="00A22511">
        <w:rPr>
          <w:rFonts w:hAnsi="宋体"/>
          <w:szCs w:val="21"/>
        </w:rPr>
        <w:t>政府和非政府组织也参加了这项工作。在电子技术标准化的所有问题上，ISO与国际</w:t>
      </w:r>
      <w:r w:rsidR="00DB77A4" w:rsidRPr="00A22511">
        <w:rPr>
          <w:rFonts w:hAnsi="宋体" w:hint="eastAsia"/>
          <w:szCs w:val="21"/>
        </w:rPr>
        <w:t>电工</w:t>
      </w:r>
      <w:r w:rsidRPr="00A22511">
        <w:rPr>
          <w:rFonts w:hAnsi="宋体"/>
          <w:szCs w:val="21"/>
        </w:rPr>
        <w:t>委员会（IEC）紧密合作。</w:t>
      </w:r>
    </w:p>
    <w:p w14:paraId="76E3A05A" w14:textId="2B101FD5" w:rsidR="00DB77A4" w:rsidRPr="00A22511" w:rsidRDefault="00DB77A4" w:rsidP="00A22511">
      <w:pPr>
        <w:pStyle w:val="ad"/>
        <w:ind w:firstLine="420"/>
        <w:rPr>
          <w:rFonts w:hAnsi="宋体"/>
          <w:szCs w:val="21"/>
        </w:rPr>
      </w:pPr>
      <w:r w:rsidRPr="00A22511">
        <w:rPr>
          <w:rFonts w:hAnsi="宋体"/>
          <w:szCs w:val="21"/>
        </w:rPr>
        <w:t>在</w:t>
      </w:r>
      <w:r w:rsidRPr="00A22511">
        <w:rPr>
          <w:rFonts w:hAnsi="宋体" w:hint="eastAsia"/>
          <w:szCs w:val="21"/>
        </w:rPr>
        <w:t>I</w:t>
      </w:r>
      <w:r w:rsidRPr="00A22511">
        <w:rPr>
          <w:rFonts w:hAnsi="宋体"/>
          <w:szCs w:val="21"/>
        </w:rPr>
        <w:t>SO/</w:t>
      </w:r>
      <w:r w:rsidRPr="00A22511">
        <w:rPr>
          <w:rFonts w:hAnsi="宋体" w:hint="eastAsia"/>
          <w:szCs w:val="21"/>
        </w:rPr>
        <w:t>I</w:t>
      </w:r>
      <w:r w:rsidRPr="00A22511">
        <w:rPr>
          <w:rFonts w:hAnsi="宋体"/>
          <w:szCs w:val="21"/>
        </w:rPr>
        <w:t>EC指令第1部分中描述了用于编制本文件和用于进一步维护的程序。特别是，应注意不同类型的</w:t>
      </w:r>
      <w:r w:rsidRPr="00A22511">
        <w:rPr>
          <w:rFonts w:hAnsi="宋体" w:hint="eastAsia"/>
          <w:szCs w:val="21"/>
        </w:rPr>
        <w:t>I</w:t>
      </w:r>
      <w:r w:rsidRPr="00A22511">
        <w:rPr>
          <w:rFonts w:hAnsi="宋体"/>
          <w:szCs w:val="21"/>
        </w:rPr>
        <w:t>SO文件所需的不同批准标准。本文件是根据</w:t>
      </w:r>
      <w:r w:rsidRPr="00A22511">
        <w:rPr>
          <w:rFonts w:hAnsi="宋体" w:hint="eastAsia"/>
          <w:szCs w:val="21"/>
        </w:rPr>
        <w:t>I</w:t>
      </w:r>
      <w:r w:rsidRPr="00A22511">
        <w:rPr>
          <w:rFonts w:hAnsi="宋体"/>
          <w:szCs w:val="21"/>
        </w:rPr>
        <w:t>SO/</w:t>
      </w:r>
      <w:r w:rsidRPr="00A22511">
        <w:rPr>
          <w:rFonts w:hAnsi="宋体" w:hint="eastAsia"/>
          <w:szCs w:val="21"/>
        </w:rPr>
        <w:t>I</w:t>
      </w:r>
      <w:r w:rsidRPr="00A22511">
        <w:rPr>
          <w:rFonts w:hAnsi="宋体"/>
          <w:szCs w:val="21"/>
        </w:rPr>
        <w:t>EC指令第2部分(见www.iso.org/directives)的编辑规则起草的</w:t>
      </w:r>
      <w:r w:rsidR="00EC25BE">
        <w:rPr>
          <w:rFonts w:hAnsi="宋体" w:hint="eastAsia"/>
          <w:szCs w:val="21"/>
        </w:rPr>
        <w:t>。</w:t>
      </w:r>
    </w:p>
    <w:p w14:paraId="41434F66" w14:textId="00AF90BE" w:rsidR="00DB77A4" w:rsidRPr="00A22511" w:rsidRDefault="00DB77A4" w:rsidP="00A22511">
      <w:pPr>
        <w:pStyle w:val="ad"/>
        <w:ind w:firstLine="420"/>
        <w:rPr>
          <w:rFonts w:hAnsi="宋体"/>
          <w:szCs w:val="21"/>
        </w:rPr>
      </w:pPr>
      <w:r w:rsidRPr="00A22511">
        <w:rPr>
          <w:rFonts w:hAnsi="宋体"/>
          <w:szCs w:val="21"/>
        </w:rPr>
        <w:t>请注意，本文档的某些内容可能是专利权的主题。 ISO对识别任何或所有此类专利权概不负责。在文档开发过程中确定的任何专利权的</w:t>
      </w:r>
      <w:r w:rsidR="00A14AB0" w:rsidRPr="00A22511">
        <w:rPr>
          <w:rFonts w:hAnsi="宋体" w:hint="eastAsia"/>
          <w:szCs w:val="21"/>
        </w:rPr>
        <w:t>细节</w:t>
      </w:r>
      <w:r w:rsidRPr="00A22511">
        <w:rPr>
          <w:rFonts w:hAnsi="宋体"/>
          <w:szCs w:val="21"/>
        </w:rPr>
        <w:t>将在“简介”中和/或</w:t>
      </w:r>
      <w:r w:rsidR="00A14AB0" w:rsidRPr="00A22511">
        <w:rPr>
          <w:rFonts w:hAnsi="宋体"/>
          <w:szCs w:val="21"/>
        </w:rPr>
        <w:t>收到的</w:t>
      </w:r>
      <w:r w:rsidRPr="00A22511">
        <w:rPr>
          <w:rFonts w:hAnsi="宋体"/>
          <w:szCs w:val="21"/>
        </w:rPr>
        <w:t>ISO专利声明</w:t>
      </w:r>
      <w:r w:rsidR="00A14AB0" w:rsidRPr="00A22511">
        <w:rPr>
          <w:rFonts w:hAnsi="宋体" w:hint="eastAsia"/>
          <w:szCs w:val="21"/>
        </w:rPr>
        <w:t>列表</w:t>
      </w:r>
      <w:r w:rsidRPr="00A22511">
        <w:rPr>
          <w:rFonts w:hAnsi="宋体"/>
          <w:szCs w:val="21"/>
        </w:rPr>
        <w:t>中</w:t>
      </w:r>
      <w:r w:rsidR="0095572C" w:rsidRPr="00A22511">
        <w:rPr>
          <w:rFonts w:hAnsi="宋体" w:hint="eastAsia"/>
          <w:szCs w:val="21"/>
        </w:rPr>
        <w:t>体现</w:t>
      </w:r>
      <w:r w:rsidR="00EC25BE" w:rsidRPr="00A22511">
        <w:rPr>
          <w:rFonts w:hAnsi="宋体"/>
          <w:szCs w:val="21"/>
        </w:rPr>
        <w:t>（见www.iso.org/patents）</w:t>
      </w:r>
      <w:r w:rsidR="0095572C" w:rsidRPr="00A22511">
        <w:rPr>
          <w:rFonts w:hAnsi="宋体" w:hint="eastAsia"/>
          <w:szCs w:val="21"/>
        </w:rPr>
        <w:t>。</w:t>
      </w:r>
    </w:p>
    <w:p w14:paraId="0D8CDE15" w14:textId="2342C34D" w:rsidR="00A14AB0" w:rsidRPr="00A22511" w:rsidRDefault="00A14AB0" w:rsidP="00A22511">
      <w:pPr>
        <w:pStyle w:val="ad"/>
        <w:ind w:firstLine="420"/>
        <w:rPr>
          <w:rFonts w:hAnsi="宋体"/>
          <w:szCs w:val="21"/>
        </w:rPr>
      </w:pPr>
      <w:r w:rsidRPr="00A22511">
        <w:rPr>
          <w:rFonts w:hAnsi="宋体"/>
          <w:szCs w:val="21"/>
        </w:rPr>
        <w:t>本文件中使用的任何商品名称都是为了方便用户而提供的信息，不构成背书</w:t>
      </w:r>
      <w:r w:rsidRPr="00A22511">
        <w:rPr>
          <w:rFonts w:hAnsi="宋体" w:hint="eastAsia"/>
          <w:szCs w:val="21"/>
        </w:rPr>
        <w:t>。</w:t>
      </w:r>
    </w:p>
    <w:p w14:paraId="16EDEAE4" w14:textId="19AE884A" w:rsidR="00A14AB0" w:rsidRPr="00A22511" w:rsidRDefault="00A14AB0" w:rsidP="00A22511">
      <w:pPr>
        <w:pStyle w:val="ad"/>
        <w:ind w:firstLine="420"/>
        <w:rPr>
          <w:rFonts w:hAnsi="宋体"/>
          <w:szCs w:val="21"/>
        </w:rPr>
      </w:pPr>
      <w:r w:rsidRPr="00A22511">
        <w:rPr>
          <w:rFonts w:hAnsi="宋体"/>
          <w:szCs w:val="21"/>
        </w:rPr>
        <w:t>有关标准的自愿性质的解释，与合格评定有关的ISO特定术语和表达的含义，以及有关ISO</w:t>
      </w:r>
      <w:r w:rsidRPr="00A22511">
        <w:rPr>
          <w:rFonts w:hAnsi="宋体" w:hint="eastAsia"/>
          <w:szCs w:val="21"/>
        </w:rPr>
        <w:t>在</w:t>
      </w:r>
      <w:r w:rsidRPr="00A22511">
        <w:rPr>
          <w:rFonts w:hAnsi="宋体"/>
          <w:szCs w:val="21"/>
        </w:rPr>
        <w:t>技术性贸易壁垒</w:t>
      </w:r>
      <w:r w:rsidRPr="00A22511">
        <w:rPr>
          <w:rFonts w:hAnsi="宋体" w:hint="eastAsia"/>
          <w:szCs w:val="21"/>
        </w:rPr>
        <w:t>（T</w:t>
      </w:r>
      <w:r w:rsidRPr="00A22511">
        <w:rPr>
          <w:rFonts w:hAnsi="宋体"/>
          <w:szCs w:val="21"/>
        </w:rPr>
        <w:t>BT</w:t>
      </w:r>
      <w:r w:rsidRPr="00A22511">
        <w:rPr>
          <w:rFonts w:hAnsi="宋体" w:hint="eastAsia"/>
          <w:szCs w:val="21"/>
        </w:rPr>
        <w:t>）</w:t>
      </w:r>
      <w:r w:rsidRPr="00A22511">
        <w:rPr>
          <w:rFonts w:hAnsi="宋体"/>
          <w:szCs w:val="21"/>
        </w:rPr>
        <w:t>中遵守世界贸易组织(</w:t>
      </w:r>
      <w:r w:rsidRPr="00A22511">
        <w:rPr>
          <w:rFonts w:hAnsi="宋体" w:hint="eastAsia"/>
          <w:szCs w:val="21"/>
        </w:rPr>
        <w:t>W</w:t>
      </w:r>
      <w:r w:rsidRPr="00A22511">
        <w:rPr>
          <w:rFonts w:hAnsi="宋体"/>
          <w:szCs w:val="21"/>
        </w:rPr>
        <w:t>TO)原则的信息，请参见www</w:t>
      </w:r>
      <w:r w:rsidRPr="00A22511">
        <w:rPr>
          <w:rFonts w:hAnsi="宋体" w:hint="eastAsia"/>
          <w:szCs w:val="21"/>
        </w:rPr>
        <w:t>.</w:t>
      </w:r>
      <w:r w:rsidRPr="00A22511">
        <w:rPr>
          <w:rFonts w:hAnsi="宋体"/>
          <w:szCs w:val="21"/>
        </w:rPr>
        <w:t>iso.org /iso/doreword.html</w:t>
      </w:r>
    </w:p>
    <w:p w14:paraId="27696AEB" w14:textId="77777777" w:rsidR="000D1767" w:rsidRDefault="00A14AB0" w:rsidP="00A22511">
      <w:pPr>
        <w:pStyle w:val="ad"/>
        <w:ind w:firstLine="420"/>
        <w:rPr>
          <w:rFonts w:hAnsi="宋体"/>
          <w:szCs w:val="21"/>
        </w:rPr>
      </w:pPr>
      <w:r w:rsidRPr="00A22511">
        <w:rPr>
          <w:rFonts w:hAnsi="宋体"/>
          <w:szCs w:val="21"/>
        </w:rPr>
        <w:t>本文件由项目委员会ISO/PC 308</w:t>
      </w:r>
      <w:r w:rsidR="000D1767">
        <w:rPr>
          <w:rFonts w:hAnsi="宋体" w:hint="eastAsia"/>
          <w:szCs w:val="21"/>
        </w:rPr>
        <w:t>，</w:t>
      </w:r>
      <w:r w:rsidR="0095572C" w:rsidRPr="00A22511">
        <w:rPr>
          <w:rFonts w:hAnsi="宋体" w:hint="eastAsia"/>
          <w:szCs w:val="21"/>
        </w:rPr>
        <w:t>“</w:t>
      </w:r>
      <w:r w:rsidRPr="00A22511">
        <w:rPr>
          <w:rFonts w:hAnsi="宋体"/>
          <w:szCs w:val="21"/>
        </w:rPr>
        <w:t>监管链—通用术语和模型</w:t>
      </w:r>
      <w:r w:rsidR="0095572C" w:rsidRPr="00A22511">
        <w:rPr>
          <w:rFonts w:hAnsi="宋体" w:hint="eastAsia"/>
          <w:szCs w:val="21"/>
        </w:rPr>
        <w:t>”</w:t>
      </w:r>
      <w:r w:rsidRPr="00A22511">
        <w:rPr>
          <w:rFonts w:hAnsi="宋体"/>
          <w:szCs w:val="21"/>
        </w:rPr>
        <w:t>编写。</w:t>
      </w:r>
    </w:p>
    <w:p w14:paraId="76514EEB" w14:textId="6C80E1F5" w:rsidR="00A14AB0" w:rsidRPr="00A22511" w:rsidRDefault="00A14AB0" w:rsidP="00A22511">
      <w:pPr>
        <w:pStyle w:val="ad"/>
        <w:ind w:firstLine="420"/>
        <w:rPr>
          <w:rFonts w:hAnsi="宋体"/>
          <w:szCs w:val="21"/>
        </w:rPr>
      </w:pPr>
      <w:r w:rsidRPr="00A22511">
        <w:rPr>
          <w:rFonts w:hAnsi="宋体"/>
          <w:szCs w:val="21"/>
        </w:rPr>
        <w:t>对本文档的任何反馈或问题应直接发送给用户的国家标准机构。这些机构的完整列表可以在www.iso.org/members.html上找到。</w:t>
      </w:r>
    </w:p>
    <w:p w14:paraId="69E5C695" w14:textId="3332982D" w:rsidR="00A14AB0" w:rsidRDefault="00A14AB0" w:rsidP="0010184D">
      <w:pPr>
        <w:pStyle w:val="a3"/>
        <w:spacing w:before="0" w:beforeAutospacing="0" w:after="0" w:afterAutospacing="0" w:line="420" w:lineRule="atLeast"/>
        <w:jc w:val="both"/>
        <w:rPr>
          <w:rFonts w:ascii="Arial" w:hAnsi="Arial" w:cs="Arial"/>
          <w:spacing w:val="15"/>
          <w:sz w:val="23"/>
          <w:szCs w:val="23"/>
        </w:rPr>
      </w:pPr>
    </w:p>
    <w:p w14:paraId="3704D1C3" w14:textId="4EEFF065"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65E62243" w14:textId="76B76E79"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7616202C" w14:textId="7ABBF5BF"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17CF95F4" w14:textId="0D1843A7"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76E804C7" w14:textId="336CA7BD"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6A6BCAE9" w14:textId="1F0FCF0A"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3C866835" w14:textId="59FFDFD3"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483A7DE4" w14:textId="0A301B8E"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729DBE5F" w14:textId="21D38E06"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4BFC4BFA" w14:textId="5D7BD687"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72E1D055" w14:textId="797A431E"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626DCCA8" w14:textId="0FBBAA74"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2D86DFA3" w14:textId="36AD6620"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3533B843" w14:textId="1C30A5A1" w:rsidR="00A87DED" w:rsidRDefault="00A87DED" w:rsidP="0010184D">
      <w:pPr>
        <w:pStyle w:val="a3"/>
        <w:spacing w:before="0" w:beforeAutospacing="0" w:after="0" w:afterAutospacing="0" w:line="420" w:lineRule="atLeast"/>
        <w:jc w:val="both"/>
        <w:rPr>
          <w:rFonts w:ascii="Arial" w:hAnsi="Arial" w:cs="Arial"/>
          <w:spacing w:val="15"/>
          <w:sz w:val="23"/>
          <w:szCs w:val="23"/>
        </w:rPr>
      </w:pPr>
    </w:p>
    <w:p w14:paraId="114EC950" w14:textId="77777777" w:rsidR="00A87DED" w:rsidRDefault="00A87DED" w:rsidP="0010184D">
      <w:pPr>
        <w:pStyle w:val="a3"/>
        <w:spacing w:before="0" w:beforeAutospacing="0" w:after="0" w:afterAutospacing="0" w:line="420" w:lineRule="atLeast"/>
        <w:jc w:val="both"/>
        <w:rPr>
          <w:rFonts w:ascii="Arial" w:hAnsi="Arial" w:cs="Arial"/>
          <w:spacing w:val="15"/>
          <w:sz w:val="23"/>
          <w:szCs w:val="23"/>
        </w:rPr>
      </w:pPr>
    </w:p>
    <w:p w14:paraId="6424ED2C" w14:textId="2F16E624" w:rsidR="002C1FC5" w:rsidRDefault="002C1FC5" w:rsidP="0010184D">
      <w:pPr>
        <w:pStyle w:val="a3"/>
        <w:spacing w:before="0" w:beforeAutospacing="0" w:after="0" w:afterAutospacing="0" w:line="420" w:lineRule="atLeast"/>
        <w:jc w:val="both"/>
        <w:rPr>
          <w:rFonts w:ascii="Arial" w:hAnsi="Arial" w:cs="Arial"/>
          <w:spacing w:val="15"/>
          <w:sz w:val="23"/>
          <w:szCs w:val="23"/>
        </w:rPr>
      </w:pPr>
    </w:p>
    <w:p w14:paraId="43C96768" w14:textId="7407D542" w:rsidR="00B04D0E" w:rsidRPr="00A22511" w:rsidRDefault="00DF20B9" w:rsidP="00A22511">
      <w:pPr>
        <w:pStyle w:val="ac"/>
        <w:rPr>
          <w:rFonts w:hAnsi="宋体"/>
          <w:szCs w:val="21"/>
        </w:rPr>
      </w:pPr>
      <w:bookmarkStart w:id="8" w:name="_Toc49524261"/>
      <w:bookmarkStart w:id="9" w:name="OLE_LINK2"/>
      <w:r>
        <w:rPr>
          <w:rFonts w:hAnsi="宋体" w:hint="eastAsia"/>
          <w:szCs w:val="21"/>
        </w:rPr>
        <w:lastRenderedPageBreak/>
        <w:t>简介</w:t>
      </w:r>
      <w:bookmarkEnd w:id="8"/>
    </w:p>
    <w:p w14:paraId="1095248F" w14:textId="6A4C1D0C" w:rsidR="00B04D0E" w:rsidRPr="00A22511" w:rsidRDefault="00B04D0E" w:rsidP="00A22511">
      <w:pPr>
        <w:pStyle w:val="ad"/>
        <w:ind w:firstLine="420"/>
        <w:rPr>
          <w:rFonts w:hAnsi="宋体"/>
          <w:color w:val="000000"/>
          <w:szCs w:val="21"/>
        </w:rPr>
      </w:pPr>
      <w:r w:rsidRPr="00A22511">
        <w:rPr>
          <w:rFonts w:hAnsi="宋体" w:hint="eastAsia"/>
          <w:color w:val="000000"/>
          <w:szCs w:val="21"/>
        </w:rPr>
        <w:t>了解输入材料，产品组件，产品输出</w:t>
      </w:r>
      <w:r w:rsidR="00995EE5" w:rsidRPr="00A22511">
        <w:rPr>
          <w:rFonts w:hAnsi="宋体" w:hint="eastAsia"/>
          <w:color w:val="000000"/>
          <w:szCs w:val="21"/>
        </w:rPr>
        <w:t>的来源</w:t>
      </w:r>
      <w:r w:rsidRPr="00A22511">
        <w:rPr>
          <w:rFonts w:hAnsi="宋体" w:hint="eastAsia"/>
          <w:color w:val="000000"/>
          <w:szCs w:val="21"/>
        </w:rPr>
        <w:t>及其生产条件变得越来越重要。制造商希望证明其符合有关健康和安全以及环境，社会和质量相关方面的要求，而消费者或其他最终用户则需要能够信任对这些产品的</w:t>
      </w:r>
      <w:r w:rsidR="0095572C" w:rsidRPr="00A22511">
        <w:rPr>
          <w:rFonts w:hAnsi="宋体" w:hint="eastAsia"/>
          <w:color w:val="000000"/>
          <w:szCs w:val="21"/>
        </w:rPr>
        <w:t>声明</w:t>
      </w:r>
      <w:r w:rsidRPr="00A22511">
        <w:rPr>
          <w:rFonts w:hAnsi="宋体" w:hint="eastAsia"/>
          <w:color w:val="000000"/>
          <w:szCs w:val="21"/>
        </w:rPr>
        <w:t>。主要驱动力是政府政策，消费者和企业需求。直接活跃</w:t>
      </w:r>
      <w:r w:rsidR="00995EE5" w:rsidRPr="00A22511">
        <w:rPr>
          <w:rFonts w:hAnsi="宋体" w:hint="eastAsia"/>
          <w:color w:val="000000"/>
          <w:szCs w:val="21"/>
        </w:rPr>
        <w:t>在监管链中</w:t>
      </w:r>
      <w:r w:rsidRPr="00A22511">
        <w:rPr>
          <w:rFonts w:hAnsi="宋体" w:hint="eastAsia"/>
          <w:color w:val="000000"/>
          <w:szCs w:val="21"/>
        </w:rPr>
        <w:t>的公司（例如制造商，贸易商，物流和运输服务提供商，零售商）以及</w:t>
      </w:r>
      <w:r w:rsidR="00995EE5" w:rsidRPr="00A22511">
        <w:rPr>
          <w:rFonts w:hAnsi="宋体" w:hint="eastAsia"/>
          <w:color w:val="000000"/>
          <w:szCs w:val="21"/>
        </w:rPr>
        <w:t>投资</w:t>
      </w:r>
      <w:r w:rsidRPr="00A22511">
        <w:rPr>
          <w:rFonts w:hAnsi="宋体" w:hint="eastAsia"/>
          <w:color w:val="000000"/>
          <w:szCs w:val="21"/>
        </w:rPr>
        <w:t>此类公司的公司（例如金融机构，政府）需要透明</w:t>
      </w:r>
      <w:r w:rsidR="00995EE5" w:rsidRPr="00A22511">
        <w:rPr>
          <w:rFonts w:hAnsi="宋体" w:hint="eastAsia"/>
          <w:color w:val="000000"/>
          <w:szCs w:val="21"/>
        </w:rPr>
        <w:t>度</w:t>
      </w:r>
      <w:r w:rsidRPr="00A22511">
        <w:rPr>
          <w:rFonts w:hAnsi="宋体" w:hint="eastAsia"/>
          <w:color w:val="000000"/>
          <w:szCs w:val="21"/>
        </w:rPr>
        <w:t>来</w:t>
      </w:r>
      <w:r w:rsidR="00995EE5" w:rsidRPr="00A22511">
        <w:rPr>
          <w:rFonts w:hAnsi="宋体" w:hint="eastAsia"/>
          <w:color w:val="000000"/>
          <w:szCs w:val="21"/>
        </w:rPr>
        <w:t>了解</w:t>
      </w:r>
      <w:r w:rsidRPr="00A22511">
        <w:rPr>
          <w:rFonts w:hAnsi="宋体" w:hint="eastAsia"/>
          <w:color w:val="000000"/>
          <w:szCs w:val="21"/>
        </w:rPr>
        <w:t>和管理风险，确保质量并促进实施可靠的监管链系统。</w:t>
      </w:r>
    </w:p>
    <w:p w14:paraId="5DFA0689" w14:textId="38BA9A3D" w:rsidR="00995EE5" w:rsidRPr="00A22511" w:rsidRDefault="00995EE5" w:rsidP="00A22511">
      <w:pPr>
        <w:pStyle w:val="ad"/>
        <w:ind w:firstLine="420"/>
        <w:rPr>
          <w:rFonts w:hAnsi="宋体"/>
          <w:color w:val="000000"/>
          <w:szCs w:val="21"/>
        </w:rPr>
      </w:pPr>
      <w:r w:rsidRPr="00A22511">
        <w:rPr>
          <w:rFonts w:hAnsi="宋体" w:hint="eastAsia"/>
          <w:color w:val="000000"/>
          <w:szCs w:val="21"/>
        </w:rPr>
        <w:t>监管链体系已成为许多不同应用中不可或缺的要素，例如食品安全</w:t>
      </w:r>
      <w:r w:rsidR="00547D9D" w:rsidRPr="00A22511">
        <w:rPr>
          <w:rFonts w:hAnsi="宋体" w:hint="eastAsia"/>
          <w:color w:val="000000"/>
          <w:szCs w:val="21"/>
        </w:rPr>
        <w:t>、</w:t>
      </w:r>
      <w:r w:rsidRPr="00A22511">
        <w:rPr>
          <w:rFonts w:hAnsi="宋体" w:hint="eastAsia"/>
          <w:color w:val="000000"/>
          <w:szCs w:val="21"/>
        </w:rPr>
        <w:t>可持续农业</w:t>
      </w:r>
      <w:r w:rsidR="00547D9D" w:rsidRPr="00A22511">
        <w:rPr>
          <w:rFonts w:hAnsi="宋体" w:hint="eastAsia"/>
          <w:color w:val="000000"/>
          <w:szCs w:val="21"/>
        </w:rPr>
        <w:t>、</w:t>
      </w:r>
      <w:r w:rsidRPr="00A22511">
        <w:rPr>
          <w:rFonts w:hAnsi="宋体" w:hint="eastAsia"/>
          <w:color w:val="000000"/>
          <w:szCs w:val="21"/>
        </w:rPr>
        <w:t>林业</w:t>
      </w:r>
      <w:r w:rsidR="00547D9D" w:rsidRPr="00A22511">
        <w:rPr>
          <w:rFonts w:hAnsi="宋体" w:hint="eastAsia"/>
          <w:color w:val="000000"/>
          <w:szCs w:val="21"/>
        </w:rPr>
        <w:t>、</w:t>
      </w:r>
      <w:r w:rsidRPr="00A22511">
        <w:rPr>
          <w:rFonts w:hAnsi="宋体" w:hint="eastAsia"/>
          <w:color w:val="000000"/>
          <w:szCs w:val="21"/>
        </w:rPr>
        <w:t>水产养殖或渔业</w:t>
      </w:r>
      <w:r w:rsidR="00547D9D" w:rsidRPr="00A22511">
        <w:rPr>
          <w:rFonts w:hAnsi="宋体" w:hint="eastAsia"/>
          <w:color w:val="000000"/>
          <w:szCs w:val="21"/>
        </w:rPr>
        <w:t>、</w:t>
      </w:r>
      <w:r w:rsidRPr="00A22511">
        <w:rPr>
          <w:rFonts w:hAnsi="宋体" w:hint="eastAsia"/>
          <w:color w:val="000000"/>
          <w:szCs w:val="21"/>
        </w:rPr>
        <w:t>社会合规</w:t>
      </w:r>
      <w:r w:rsidR="00547D9D" w:rsidRPr="00A22511">
        <w:rPr>
          <w:rFonts w:hAnsi="宋体" w:hint="eastAsia"/>
          <w:color w:val="000000"/>
          <w:szCs w:val="21"/>
        </w:rPr>
        <w:t>、</w:t>
      </w:r>
      <w:r w:rsidRPr="00A22511">
        <w:rPr>
          <w:rFonts w:hAnsi="宋体" w:hint="eastAsia"/>
          <w:color w:val="000000"/>
          <w:szCs w:val="21"/>
        </w:rPr>
        <w:t>制造</w:t>
      </w:r>
      <w:r w:rsidR="00547D9D" w:rsidRPr="00A22511">
        <w:rPr>
          <w:rFonts w:hAnsi="宋体" w:hint="eastAsia"/>
          <w:color w:val="000000"/>
          <w:szCs w:val="21"/>
        </w:rPr>
        <w:t>业、</w:t>
      </w:r>
      <w:r w:rsidRPr="00A22511">
        <w:rPr>
          <w:rFonts w:hAnsi="宋体" w:hint="eastAsia"/>
          <w:color w:val="000000"/>
          <w:szCs w:val="21"/>
        </w:rPr>
        <w:t>建筑和矿产开采</w:t>
      </w:r>
      <w:r w:rsidR="00547D9D" w:rsidRPr="00A22511">
        <w:rPr>
          <w:rFonts w:hAnsi="宋体" w:hint="eastAsia"/>
          <w:color w:val="000000"/>
          <w:szCs w:val="21"/>
        </w:rPr>
        <w:t>业的认证计划</w:t>
      </w:r>
      <w:r w:rsidRPr="00A22511">
        <w:rPr>
          <w:rFonts w:hAnsi="宋体" w:hint="eastAsia"/>
          <w:color w:val="000000"/>
          <w:szCs w:val="21"/>
        </w:rPr>
        <w:t>。它们使与产品和</w:t>
      </w:r>
      <w:r w:rsidRPr="00A22511">
        <w:rPr>
          <w:rFonts w:hAnsi="宋体"/>
          <w:color w:val="000000"/>
          <w:szCs w:val="21"/>
        </w:rPr>
        <w:t>/或生产特性相关的信息能够在监管链中活跃的各个组织之间共享，例如材料和配料供应商，加工商，承包商，运输公司，（私营或监管）计划所有者，金融机构，积极进行翻新和回收利用的</w:t>
      </w:r>
      <w:r w:rsidR="003907A0" w:rsidRPr="00A22511">
        <w:rPr>
          <w:rFonts w:hAnsi="宋体" w:hint="eastAsia"/>
          <w:color w:val="000000"/>
          <w:szCs w:val="21"/>
        </w:rPr>
        <w:t>公司，</w:t>
      </w:r>
      <w:r w:rsidRPr="00A22511">
        <w:rPr>
          <w:rFonts w:hAnsi="宋体"/>
          <w:color w:val="000000"/>
          <w:szCs w:val="21"/>
        </w:rPr>
        <w:t>政府机构，最终客户以及消费者或其他最终用户。</w:t>
      </w:r>
    </w:p>
    <w:p w14:paraId="7B1BE6BC" w14:textId="4B24FE8E" w:rsidR="003907A0" w:rsidRPr="00A22511" w:rsidRDefault="003907A0" w:rsidP="00A22511">
      <w:pPr>
        <w:pStyle w:val="ad"/>
        <w:ind w:firstLine="420"/>
        <w:rPr>
          <w:rFonts w:hAnsi="宋体"/>
          <w:color w:val="000000"/>
          <w:szCs w:val="21"/>
        </w:rPr>
      </w:pPr>
      <w:r w:rsidRPr="00A22511">
        <w:rPr>
          <w:rFonts w:hAnsi="宋体"/>
          <w:color w:val="000000"/>
          <w:szCs w:val="21"/>
        </w:rPr>
        <w:t>尽管这些系统</w:t>
      </w:r>
      <w:r w:rsidRPr="00A22511">
        <w:rPr>
          <w:rFonts w:hAnsi="宋体" w:hint="eastAsia"/>
          <w:color w:val="000000"/>
          <w:szCs w:val="21"/>
        </w:rPr>
        <w:t>的</w:t>
      </w:r>
      <w:r w:rsidRPr="00A22511">
        <w:rPr>
          <w:rFonts w:hAnsi="宋体"/>
          <w:color w:val="000000"/>
          <w:szCs w:val="21"/>
        </w:rPr>
        <w:t>范围和</w:t>
      </w:r>
      <w:r w:rsidRPr="00A22511">
        <w:rPr>
          <w:rFonts w:hAnsi="宋体" w:hint="eastAsia"/>
          <w:color w:val="000000"/>
          <w:szCs w:val="21"/>
        </w:rPr>
        <w:t>所</w:t>
      </w:r>
      <w:r w:rsidRPr="00A22511">
        <w:rPr>
          <w:rFonts w:hAnsi="宋体"/>
          <w:color w:val="000000"/>
          <w:szCs w:val="21"/>
        </w:rPr>
        <w:t>使用的与行业和特定产品的需求</w:t>
      </w:r>
      <w:r w:rsidRPr="00A22511">
        <w:rPr>
          <w:rFonts w:hAnsi="宋体" w:hint="eastAsia"/>
          <w:color w:val="000000"/>
          <w:szCs w:val="21"/>
        </w:rPr>
        <w:t>有关的</w:t>
      </w:r>
      <w:r w:rsidRPr="00A22511">
        <w:rPr>
          <w:rFonts w:hAnsi="宋体"/>
          <w:color w:val="000000"/>
          <w:szCs w:val="21"/>
        </w:rPr>
        <w:t>术语不同，在语义和表达上也可能有所不同，但它们处理的是相同的挑战，并基于相同范围的监管链模型。系统和定义的</w:t>
      </w:r>
      <w:r w:rsidRPr="00A22511">
        <w:rPr>
          <w:rFonts w:hAnsi="宋体" w:hint="eastAsia"/>
          <w:color w:val="000000"/>
          <w:szCs w:val="21"/>
        </w:rPr>
        <w:t>泛滥</w:t>
      </w:r>
      <w:r w:rsidRPr="00A22511">
        <w:rPr>
          <w:rFonts w:hAnsi="宋体"/>
          <w:color w:val="000000"/>
          <w:szCs w:val="21"/>
        </w:rPr>
        <w:t>导致不必要的混乱、复杂和不一致。它还降低了信息</w:t>
      </w:r>
      <w:r w:rsidR="00980376" w:rsidRPr="00A22511">
        <w:rPr>
          <w:rFonts w:hAnsi="宋体"/>
          <w:color w:val="000000"/>
          <w:szCs w:val="21"/>
        </w:rPr>
        <w:t>(如相关</w:t>
      </w:r>
      <w:r w:rsidR="00980376" w:rsidRPr="00A22511">
        <w:rPr>
          <w:rFonts w:hAnsi="宋体" w:hint="eastAsia"/>
          <w:color w:val="000000"/>
          <w:szCs w:val="21"/>
        </w:rPr>
        <w:t>声明</w:t>
      </w:r>
      <w:r w:rsidR="00980376" w:rsidRPr="00A22511">
        <w:rPr>
          <w:rFonts w:hAnsi="宋体"/>
          <w:color w:val="000000"/>
          <w:szCs w:val="21"/>
        </w:rPr>
        <w:t>)</w:t>
      </w:r>
      <w:r w:rsidRPr="00A22511">
        <w:rPr>
          <w:rFonts w:hAnsi="宋体"/>
          <w:color w:val="000000"/>
          <w:szCs w:val="21"/>
        </w:rPr>
        <w:t>的可信度，增加了</w:t>
      </w:r>
      <w:r w:rsidR="00980376" w:rsidRPr="00A22511">
        <w:rPr>
          <w:rFonts w:hAnsi="宋体" w:hint="eastAsia"/>
          <w:color w:val="000000"/>
          <w:szCs w:val="21"/>
        </w:rPr>
        <w:t>在</w:t>
      </w:r>
      <w:r w:rsidRPr="00A22511">
        <w:rPr>
          <w:rFonts w:hAnsi="宋体"/>
          <w:color w:val="000000"/>
          <w:szCs w:val="21"/>
        </w:rPr>
        <w:t>监管链中</w:t>
      </w:r>
      <w:r w:rsidR="00980376" w:rsidRPr="00A22511">
        <w:rPr>
          <w:rFonts w:hAnsi="宋体" w:hint="eastAsia"/>
          <w:color w:val="000000"/>
          <w:szCs w:val="21"/>
        </w:rPr>
        <w:t>活跃</w:t>
      </w:r>
      <w:r w:rsidRPr="00A22511">
        <w:rPr>
          <w:rFonts w:hAnsi="宋体"/>
          <w:color w:val="000000"/>
          <w:szCs w:val="21"/>
        </w:rPr>
        <w:t>的组织的成本。这些复杂性和由此产生的成本可能成为市场准入的障碍，特别是对较小的公司和发展中国家而言。</w:t>
      </w:r>
    </w:p>
    <w:p w14:paraId="4BDD746B" w14:textId="77777777" w:rsidR="00980376" w:rsidRPr="00A22511" w:rsidRDefault="00980376" w:rsidP="00A22511">
      <w:pPr>
        <w:pStyle w:val="ad"/>
        <w:ind w:firstLine="420"/>
        <w:rPr>
          <w:rFonts w:hAnsi="宋体"/>
          <w:color w:val="000000"/>
          <w:szCs w:val="21"/>
        </w:rPr>
      </w:pPr>
      <w:r w:rsidRPr="00A22511">
        <w:rPr>
          <w:rFonts w:hAnsi="宋体"/>
          <w:color w:val="000000"/>
          <w:szCs w:val="21"/>
        </w:rPr>
        <w:t>本文档旨在提供</w:t>
      </w:r>
    </w:p>
    <w:p w14:paraId="593AAB59" w14:textId="503ED03C" w:rsidR="00980376" w:rsidRPr="00A22511" w:rsidRDefault="00980376" w:rsidP="00A22511">
      <w:pPr>
        <w:pStyle w:val="ad"/>
        <w:ind w:firstLine="420"/>
        <w:rPr>
          <w:rFonts w:hAnsi="宋体"/>
          <w:color w:val="000000"/>
          <w:szCs w:val="21"/>
        </w:rPr>
      </w:pPr>
      <w:r w:rsidRPr="00A22511">
        <w:rPr>
          <w:rFonts w:hAnsi="宋体"/>
          <w:color w:val="000000"/>
          <w:szCs w:val="21"/>
        </w:rPr>
        <w:t>-</w:t>
      </w:r>
      <w:r w:rsidR="00A22511" w:rsidRPr="00A22511">
        <w:rPr>
          <w:rFonts w:hAnsi="宋体" w:hint="eastAsia"/>
          <w:color w:val="000000"/>
          <w:szCs w:val="21"/>
        </w:rPr>
        <w:t>-</w:t>
      </w:r>
      <w:r w:rsidRPr="00A22511">
        <w:rPr>
          <w:rFonts w:hAnsi="宋体"/>
          <w:color w:val="000000"/>
          <w:szCs w:val="21"/>
        </w:rPr>
        <w:t>不同监管链</w:t>
      </w:r>
      <w:r w:rsidRPr="00A22511">
        <w:rPr>
          <w:rFonts w:hAnsi="宋体" w:hint="eastAsia"/>
          <w:color w:val="000000"/>
          <w:szCs w:val="21"/>
        </w:rPr>
        <w:t>模型</w:t>
      </w:r>
      <w:r w:rsidRPr="00A22511">
        <w:rPr>
          <w:rFonts w:hAnsi="宋体"/>
          <w:color w:val="000000"/>
          <w:szCs w:val="21"/>
        </w:rPr>
        <w:t>的明确定义，以及</w:t>
      </w:r>
    </w:p>
    <w:p w14:paraId="0557CAAB" w14:textId="14C77AD2" w:rsidR="00980376" w:rsidRPr="00A22511" w:rsidRDefault="00980376" w:rsidP="00A22511">
      <w:pPr>
        <w:pStyle w:val="ad"/>
        <w:ind w:firstLine="420"/>
        <w:rPr>
          <w:rFonts w:hAnsi="宋体"/>
          <w:color w:val="000000"/>
          <w:szCs w:val="21"/>
        </w:rPr>
      </w:pPr>
      <w:r w:rsidRPr="00A22511">
        <w:rPr>
          <w:rFonts w:hAnsi="宋体"/>
          <w:color w:val="000000"/>
          <w:szCs w:val="21"/>
        </w:rPr>
        <w:t>-</w:t>
      </w:r>
      <w:r w:rsidR="00A22511" w:rsidRPr="00A22511">
        <w:rPr>
          <w:rFonts w:hAnsi="宋体" w:hint="eastAsia"/>
          <w:color w:val="000000"/>
          <w:szCs w:val="21"/>
        </w:rPr>
        <w:t>-</w:t>
      </w:r>
      <w:r w:rsidRPr="00A22511">
        <w:rPr>
          <w:rFonts w:hAnsi="宋体"/>
          <w:color w:val="000000"/>
          <w:szCs w:val="21"/>
        </w:rPr>
        <w:t>相应的要求，这些要求独立于</w:t>
      </w:r>
      <w:r w:rsidRPr="00A22511">
        <w:rPr>
          <w:rFonts w:hAnsi="宋体" w:hint="eastAsia"/>
          <w:color w:val="000000"/>
          <w:szCs w:val="21"/>
        </w:rPr>
        <w:t>行业</w:t>
      </w:r>
      <w:r w:rsidRPr="00A22511">
        <w:rPr>
          <w:rFonts w:hAnsi="宋体"/>
          <w:color w:val="000000"/>
          <w:szCs w:val="21"/>
        </w:rPr>
        <w:t>、材料、产品和解决的问题</w:t>
      </w:r>
    </w:p>
    <w:p w14:paraId="6E1AB18B" w14:textId="3028317C" w:rsidR="00980376" w:rsidRPr="00A22511" w:rsidRDefault="00980376" w:rsidP="00A22511">
      <w:pPr>
        <w:pStyle w:val="ad"/>
        <w:ind w:firstLine="420"/>
        <w:rPr>
          <w:rFonts w:hAnsi="宋体"/>
          <w:color w:val="000000"/>
          <w:szCs w:val="21"/>
        </w:rPr>
      </w:pPr>
      <w:r w:rsidRPr="00A22511">
        <w:rPr>
          <w:rFonts w:hAnsi="宋体"/>
          <w:color w:val="000000"/>
          <w:szCs w:val="21"/>
        </w:rPr>
        <w:t>这些要求适用于在供应链中任何环节运作的任何组织。监管链模型也称为监管链方法或监管链概念。在本文档中，术语“监管链模型”用于描述在特定监管链系统中用于控制输入和输出以及相关信息的方法。</w:t>
      </w:r>
      <w:r w:rsidRPr="00A22511">
        <w:rPr>
          <w:rFonts w:hAnsi="宋体" w:hint="eastAsia"/>
          <w:color w:val="000000"/>
          <w:szCs w:val="21"/>
        </w:rPr>
        <w:t>这个</w:t>
      </w:r>
      <w:r w:rsidRPr="00A22511">
        <w:rPr>
          <w:rFonts w:hAnsi="宋体"/>
          <w:color w:val="000000"/>
          <w:szCs w:val="21"/>
        </w:rPr>
        <w:t>多行业的全球适用</w:t>
      </w:r>
      <w:r w:rsidRPr="00A22511">
        <w:rPr>
          <w:rFonts w:hAnsi="宋体" w:hint="eastAsia"/>
          <w:color w:val="000000"/>
          <w:szCs w:val="21"/>
        </w:rPr>
        <w:t>的</w:t>
      </w:r>
      <w:r w:rsidRPr="00A22511">
        <w:rPr>
          <w:rFonts w:hAnsi="宋体"/>
          <w:color w:val="000000"/>
          <w:szCs w:val="21"/>
        </w:rPr>
        <w:t>国际标准是现有和未来商品或特定行业监管链标准的参考点。</w:t>
      </w:r>
    </w:p>
    <w:p w14:paraId="04561440" w14:textId="23F7F04B" w:rsidR="00980376" w:rsidRPr="00A22511" w:rsidRDefault="00980376" w:rsidP="00A22511">
      <w:pPr>
        <w:pStyle w:val="ad"/>
        <w:ind w:firstLine="420"/>
        <w:rPr>
          <w:rFonts w:hAnsi="宋体"/>
          <w:color w:val="000000"/>
          <w:szCs w:val="21"/>
        </w:rPr>
      </w:pPr>
      <w:r w:rsidRPr="00A22511">
        <w:rPr>
          <w:rFonts w:hAnsi="宋体"/>
          <w:color w:val="000000"/>
          <w:szCs w:val="21"/>
        </w:rPr>
        <w:t>由于每个监管链模型代表了输出中特定特征的不同物理存在水平，因此本文件</w:t>
      </w:r>
      <w:r w:rsidR="00D8498F" w:rsidRPr="00A22511">
        <w:rPr>
          <w:rFonts w:hAnsi="宋体" w:hint="eastAsia"/>
          <w:color w:val="000000"/>
          <w:szCs w:val="21"/>
        </w:rPr>
        <w:t>为</w:t>
      </w:r>
      <w:r w:rsidRPr="00A22511">
        <w:rPr>
          <w:rFonts w:hAnsi="宋体"/>
          <w:color w:val="000000"/>
          <w:szCs w:val="21"/>
        </w:rPr>
        <w:t>已定义</w:t>
      </w:r>
      <w:r w:rsidR="00D8498F" w:rsidRPr="00A22511">
        <w:rPr>
          <w:rFonts w:hAnsi="宋体" w:hint="eastAsia"/>
          <w:color w:val="000000"/>
          <w:szCs w:val="21"/>
        </w:rPr>
        <w:t>的</w:t>
      </w:r>
      <w:r w:rsidRPr="00A22511">
        <w:rPr>
          <w:rFonts w:hAnsi="宋体"/>
          <w:color w:val="000000"/>
          <w:szCs w:val="21"/>
        </w:rPr>
        <w:t>监管链模型应用</w:t>
      </w:r>
      <w:r w:rsidR="00D8498F" w:rsidRPr="00A22511">
        <w:rPr>
          <w:rFonts w:hAnsi="宋体" w:hint="eastAsia"/>
          <w:color w:val="000000"/>
          <w:szCs w:val="21"/>
        </w:rPr>
        <w:t>提供了</w:t>
      </w:r>
      <w:r w:rsidRPr="00A22511">
        <w:rPr>
          <w:rFonts w:hAnsi="宋体"/>
          <w:color w:val="000000"/>
          <w:szCs w:val="21"/>
        </w:rPr>
        <w:t>一般指导，包括每个监管链模型可能适用的</w:t>
      </w:r>
      <w:r w:rsidR="00F84DC0" w:rsidRPr="00A22511">
        <w:rPr>
          <w:rFonts w:hAnsi="宋体" w:hint="eastAsia"/>
          <w:color w:val="000000"/>
          <w:szCs w:val="21"/>
        </w:rPr>
        <w:t>情况</w:t>
      </w:r>
      <w:r w:rsidRPr="00A22511">
        <w:rPr>
          <w:rFonts w:hAnsi="宋体"/>
          <w:color w:val="000000"/>
          <w:szCs w:val="21"/>
        </w:rPr>
        <w:t>的初始指导。</w:t>
      </w:r>
    </w:p>
    <w:p w14:paraId="7FD84627" w14:textId="75DA6C22" w:rsidR="00D8498F" w:rsidRPr="00A22511" w:rsidRDefault="00D8498F" w:rsidP="00A22511">
      <w:pPr>
        <w:pStyle w:val="ad"/>
        <w:ind w:firstLine="420"/>
        <w:rPr>
          <w:rFonts w:hAnsi="宋体"/>
          <w:color w:val="000000"/>
          <w:szCs w:val="21"/>
        </w:rPr>
      </w:pPr>
      <w:r w:rsidRPr="00A22511">
        <w:rPr>
          <w:rFonts w:hAnsi="宋体"/>
          <w:color w:val="000000"/>
          <w:szCs w:val="21"/>
        </w:rPr>
        <w:t>本文件未指定或推荐管理系统。用户可以参考本文档，清楚说明本文档中描述的</w:t>
      </w:r>
      <w:r w:rsidRPr="00A22511">
        <w:rPr>
          <w:rFonts w:hAnsi="宋体" w:hint="eastAsia"/>
          <w:color w:val="000000"/>
          <w:szCs w:val="21"/>
        </w:rPr>
        <w:t>哪种</w:t>
      </w:r>
      <w:r w:rsidRPr="00A22511">
        <w:rPr>
          <w:rFonts w:hAnsi="宋体"/>
          <w:color w:val="000000"/>
          <w:szCs w:val="21"/>
        </w:rPr>
        <w:t>监管链模型被用作其监管链系统的基础</w:t>
      </w:r>
      <w:r w:rsidRPr="00A22511">
        <w:rPr>
          <w:rFonts w:hAnsi="宋体" w:hint="eastAsia"/>
          <w:color w:val="000000"/>
          <w:szCs w:val="21"/>
        </w:rPr>
        <w:t>。</w:t>
      </w:r>
    </w:p>
    <w:bookmarkEnd w:id="9"/>
    <w:p w14:paraId="203E74E4" w14:textId="510A7644" w:rsidR="00F84DC0" w:rsidRDefault="00F84DC0" w:rsidP="00F84DC0">
      <w:pPr>
        <w:rPr>
          <w:sz w:val="23"/>
          <w:szCs w:val="23"/>
        </w:rPr>
      </w:pPr>
    </w:p>
    <w:p w14:paraId="1967F61B" w14:textId="06671305" w:rsidR="002C1FC5" w:rsidRDefault="002C1FC5" w:rsidP="00F84DC0">
      <w:pPr>
        <w:rPr>
          <w:sz w:val="23"/>
          <w:szCs w:val="23"/>
        </w:rPr>
      </w:pPr>
    </w:p>
    <w:p w14:paraId="3B515AF8" w14:textId="3B1B9FC1" w:rsidR="002C1FC5" w:rsidRDefault="002C1FC5" w:rsidP="00F84DC0">
      <w:pPr>
        <w:rPr>
          <w:sz w:val="23"/>
          <w:szCs w:val="23"/>
        </w:rPr>
      </w:pPr>
    </w:p>
    <w:p w14:paraId="2DCC89C7" w14:textId="1ACE68E4" w:rsidR="002C1FC5" w:rsidRDefault="002C1FC5" w:rsidP="00F84DC0">
      <w:pPr>
        <w:rPr>
          <w:sz w:val="23"/>
          <w:szCs w:val="23"/>
        </w:rPr>
      </w:pPr>
    </w:p>
    <w:p w14:paraId="7B9AC53F" w14:textId="7B8DFA98" w:rsidR="002C1FC5" w:rsidRDefault="002C1FC5" w:rsidP="00F84DC0">
      <w:pPr>
        <w:rPr>
          <w:sz w:val="23"/>
          <w:szCs w:val="23"/>
        </w:rPr>
      </w:pPr>
    </w:p>
    <w:p w14:paraId="10D38B0A" w14:textId="1E89AED0" w:rsidR="002C1FC5" w:rsidRDefault="002C1FC5" w:rsidP="00F84DC0">
      <w:pPr>
        <w:rPr>
          <w:sz w:val="23"/>
          <w:szCs w:val="23"/>
        </w:rPr>
      </w:pPr>
    </w:p>
    <w:p w14:paraId="23043389" w14:textId="115C0FF4" w:rsidR="002C1FC5" w:rsidRDefault="002C1FC5" w:rsidP="00F84DC0">
      <w:pPr>
        <w:rPr>
          <w:sz w:val="23"/>
          <w:szCs w:val="23"/>
        </w:rPr>
      </w:pPr>
    </w:p>
    <w:p w14:paraId="13DCC5CE" w14:textId="179D323A" w:rsidR="008F0ED4" w:rsidRDefault="008F0ED4" w:rsidP="00F84DC0">
      <w:pPr>
        <w:rPr>
          <w:sz w:val="23"/>
          <w:szCs w:val="23"/>
        </w:rPr>
      </w:pPr>
    </w:p>
    <w:p w14:paraId="049C8C01" w14:textId="04B3A6EF" w:rsidR="008F0ED4" w:rsidRDefault="008F0ED4" w:rsidP="00F84DC0">
      <w:pPr>
        <w:rPr>
          <w:sz w:val="23"/>
          <w:szCs w:val="23"/>
        </w:rPr>
      </w:pPr>
    </w:p>
    <w:p w14:paraId="7B17C483" w14:textId="59DABD70" w:rsidR="008F0ED4" w:rsidRDefault="008F0ED4" w:rsidP="00F84DC0">
      <w:pPr>
        <w:rPr>
          <w:sz w:val="23"/>
          <w:szCs w:val="23"/>
        </w:rPr>
      </w:pPr>
    </w:p>
    <w:p w14:paraId="37A26899" w14:textId="77777777" w:rsidR="008F0ED4" w:rsidRDefault="008F0ED4" w:rsidP="00F84DC0">
      <w:pPr>
        <w:rPr>
          <w:sz w:val="23"/>
          <w:szCs w:val="23"/>
        </w:rPr>
      </w:pPr>
    </w:p>
    <w:p w14:paraId="7C80B528" w14:textId="77777777" w:rsidR="002C1FC5" w:rsidRPr="002C1FC5" w:rsidRDefault="002C1FC5" w:rsidP="002C1FC5">
      <w:pPr>
        <w:pStyle w:val="ab"/>
        <w:rPr>
          <w:rFonts w:hAnsi="宋体"/>
          <w:szCs w:val="21"/>
        </w:rPr>
      </w:pPr>
      <w:bookmarkStart w:id="10" w:name="_Toc49437421"/>
      <w:bookmarkStart w:id="11" w:name="_Toc49438244"/>
      <w:bookmarkStart w:id="12" w:name="_Toc49524262"/>
      <w:r w:rsidRPr="002C1FC5">
        <w:rPr>
          <w:rFonts w:hAnsi="宋体" w:hint="eastAsia"/>
          <w:szCs w:val="21"/>
        </w:rPr>
        <w:lastRenderedPageBreak/>
        <w:t>监管链</w:t>
      </w:r>
      <w:r w:rsidRPr="002C1FC5">
        <w:rPr>
          <w:rFonts w:hAnsi="宋体"/>
          <w:szCs w:val="21"/>
        </w:rPr>
        <w:t>—</w:t>
      </w:r>
      <w:r w:rsidRPr="002C1FC5">
        <w:rPr>
          <w:rFonts w:hAnsi="宋体" w:hint="eastAsia"/>
          <w:szCs w:val="21"/>
        </w:rPr>
        <w:t>通用术语和模型</w:t>
      </w:r>
      <w:bookmarkEnd w:id="10"/>
      <w:bookmarkEnd w:id="11"/>
      <w:bookmarkEnd w:id="12"/>
    </w:p>
    <w:p w14:paraId="0C5F1E1D" w14:textId="6682589A" w:rsidR="00F84DC0" w:rsidRPr="00A22511" w:rsidRDefault="00F84DC0" w:rsidP="00A22511">
      <w:pPr>
        <w:pStyle w:val="ae"/>
        <w:spacing w:before="156" w:after="156"/>
        <w:ind w:leftChars="-1" w:left="-2"/>
      </w:pPr>
      <w:bookmarkStart w:id="13" w:name="_Toc49437422"/>
      <w:bookmarkStart w:id="14" w:name="_Toc49438245"/>
      <w:bookmarkStart w:id="15" w:name="_Toc49524263"/>
      <w:r w:rsidRPr="00A22511">
        <w:rPr>
          <w:rFonts w:hint="eastAsia"/>
        </w:rPr>
        <w:t>1范围</w:t>
      </w:r>
      <w:bookmarkEnd w:id="13"/>
      <w:bookmarkEnd w:id="14"/>
      <w:bookmarkEnd w:id="15"/>
    </w:p>
    <w:p w14:paraId="2A5EA91C" w14:textId="77777777" w:rsidR="00F84DC0" w:rsidRPr="00A22511" w:rsidRDefault="00F84DC0" w:rsidP="00A22511">
      <w:pPr>
        <w:pStyle w:val="ad"/>
        <w:ind w:firstLine="420"/>
      </w:pPr>
      <w:r w:rsidRPr="00A22511">
        <w:t>该文件通过提供以下内容规定了监管链的框架</w:t>
      </w:r>
      <w:r w:rsidRPr="00A22511">
        <w:rPr>
          <w:rFonts w:hint="eastAsia"/>
        </w:rPr>
        <w:t>：</w:t>
      </w:r>
    </w:p>
    <w:p w14:paraId="5DE5FCEA" w14:textId="6C939989" w:rsidR="00F84DC0" w:rsidRPr="00A22511" w:rsidRDefault="00F84DC0" w:rsidP="00A22511">
      <w:pPr>
        <w:pStyle w:val="ad"/>
        <w:ind w:firstLine="420"/>
      </w:pPr>
      <w:r w:rsidRPr="00A22511">
        <w:t>-</w:t>
      </w:r>
      <w:r w:rsidR="008F0ED4">
        <w:rPr>
          <w:rFonts w:hint="eastAsia"/>
        </w:rPr>
        <w:t>-</w:t>
      </w:r>
      <w:r w:rsidRPr="00A22511">
        <w:t>监管链设计、实施和管理的一致通用方法；</w:t>
      </w:r>
    </w:p>
    <w:p w14:paraId="577C3FA7" w14:textId="75760272" w:rsidR="00F84DC0" w:rsidRPr="00A22511" w:rsidRDefault="00F84DC0" w:rsidP="00A22511">
      <w:pPr>
        <w:pStyle w:val="ad"/>
        <w:ind w:firstLine="420"/>
      </w:pPr>
      <w:r w:rsidRPr="00A22511">
        <w:rPr>
          <w:rFonts w:hint="eastAsia"/>
        </w:rPr>
        <w:t>-</w:t>
      </w:r>
      <w:r w:rsidR="008F0ED4">
        <w:rPr>
          <w:rFonts w:hint="eastAsia"/>
        </w:rPr>
        <w:t>-</w:t>
      </w:r>
      <w:r w:rsidRPr="00A22511">
        <w:t>统一术语；</w:t>
      </w:r>
    </w:p>
    <w:p w14:paraId="5FC2D012" w14:textId="4B48BBFC" w:rsidR="00F84DC0" w:rsidRPr="00A22511" w:rsidRDefault="00F84DC0" w:rsidP="00A22511">
      <w:pPr>
        <w:pStyle w:val="ad"/>
        <w:ind w:firstLine="420"/>
      </w:pPr>
      <w:r w:rsidRPr="00A22511">
        <w:rPr>
          <w:rFonts w:hint="eastAsia"/>
        </w:rPr>
        <w:t>-</w:t>
      </w:r>
      <w:r w:rsidR="008F0ED4">
        <w:rPr>
          <w:rFonts w:hint="eastAsia"/>
        </w:rPr>
        <w:t>-</w:t>
      </w:r>
      <w:r w:rsidRPr="00A22511">
        <w:t>不同监管链模型的一般要求；</w:t>
      </w:r>
    </w:p>
    <w:p w14:paraId="432775B1" w14:textId="40609407" w:rsidR="00F84DC0" w:rsidRPr="00A22511" w:rsidRDefault="00F84DC0" w:rsidP="00A22511">
      <w:pPr>
        <w:pStyle w:val="ad"/>
        <w:ind w:firstLine="420"/>
      </w:pPr>
      <w:r w:rsidRPr="00A22511">
        <w:rPr>
          <w:rFonts w:hint="eastAsia"/>
        </w:rPr>
        <w:t>-</w:t>
      </w:r>
      <w:r w:rsidR="008F0ED4">
        <w:rPr>
          <w:rFonts w:hint="eastAsia"/>
        </w:rPr>
        <w:t>-</w:t>
      </w:r>
      <w:r w:rsidRPr="00A22511">
        <w:t>关于</w:t>
      </w:r>
      <w:r w:rsidRPr="00A22511">
        <w:rPr>
          <w:rFonts w:hint="eastAsia"/>
        </w:rPr>
        <w:t>已定义的</w:t>
      </w:r>
      <w:r w:rsidRPr="00A22511">
        <w:t>监管链模型的</w:t>
      </w:r>
      <w:r w:rsidRPr="00A22511">
        <w:rPr>
          <w:rFonts w:hint="eastAsia"/>
        </w:rPr>
        <w:t>应用的</w:t>
      </w:r>
      <w:r w:rsidRPr="00A22511">
        <w:t>一般指导，包括每种监管链模型可能适用的情况的初步指导。</w:t>
      </w:r>
    </w:p>
    <w:p w14:paraId="4D6FA7FB" w14:textId="58AACD2D" w:rsidR="00F84DC0" w:rsidRDefault="00F84DC0" w:rsidP="00A22511">
      <w:pPr>
        <w:pStyle w:val="ad"/>
        <w:ind w:firstLine="420"/>
      </w:pPr>
      <w:r w:rsidRPr="00A22511">
        <w:t>本文档适用于所有材料和产品。它不适用于</w:t>
      </w:r>
      <w:r w:rsidR="00580678" w:rsidRPr="00A22511">
        <w:rPr>
          <w:rFonts w:hint="eastAsia"/>
        </w:rPr>
        <w:t>作为</w:t>
      </w:r>
      <w:r w:rsidRPr="00A22511">
        <w:t>最终</w:t>
      </w:r>
      <w:r w:rsidR="00580678" w:rsidRPr="00A22511">
        <w:rPr>
          <w:rFonts w:hint="eastAsia"/>
        </w:rPr>
        <w:t>产</w:t>
      </w:r>
      <w:r w:rsidRPr="00A22511">
        <w:t>出的服务。</w:t>
      </w:r>
    </w:p>
    <w:p w14:paraId="2B8E2232" w14:textId="5FA1A8FB" w:rsidR="00BF3ADC" w:rsidRPr="00A22511" w:rsidRDefault="00BF3ADC" w:rsidP="00A22511">
      <w:pPr>
        <w:pStyle w:val="ad"/>
        <w:ind w:firstLine="420"/>
      </w:pPr>
      <w:r w:rsidRPr="00A22511">
        <w:t>本文档</w:t>
      </w:r>
      <w:r w:rsidRPr="00BF3ADC">
        <w:rPr>
          <w:rFonts w:hint="eastAsia"/>
        </w:rPr>
        <w:t>可由供应链中任何环节的任何组织使用，也可由标准制定组织用作特定监管链标准的参考点。</w:t>
      </w:r>
    </w:p>
    <w:p w14:paraId="02E6A009" w14:textId="412A190B" w:rsidR="007318E7" w:rsidRPr="00A22511" w:rsidRDefault="00BF3ADC" w:rsidP="00A22511">
      <w:pPr>
        <w:pStyle w:val="ad"/>
        <w:ind w:firstLine="420"/>
      </w:pPr>
      <w:r w:rsidRPr="00A22511">
        <w:t>本文档</w:t>
      </w:r>
      <w:r w:rsidR="007318E7" w:rsidRPr="00A22511">
        <w:t>可以提高有关材料或产品的具体声明的透明度，从而支持这些声明的可靠性。不打算</w:t>
      </w:r>
      <w:r w:rsidR="007318E7" w:rsidRPr="00A22511">
        <w:rPr>
          <w:rFonts w:hint="eastAsia"/>
        </w:rPr>
        <w:t>将其</w:t>
      </w:r>
      <w:r w:rsidR="007318E7" w:rsidRPr="00A22511">
        <w:t>单独用于</w:t>
      </w:r>
      <w:r w:rsidR="007318E7" w:rsidRPr="00A22511">
        <w:rPr>
          <w:rFonts w:hint="eastAsia"/>
        </w:rPr>
        <w:t>提</w:t>
      </w:r>
      <w:r w:rsidR="007318E7" w:rsidRPr="00A22511">
        <w:t>出或验证</w:t>
      </w:r>
      <w:r w:rsidR="007318E7" w:rsidRPr="00A22511">
        <w:rPr>
          <w:rFonts w:hint="eastAsia"/>
        </w:rPr>
        <w:t>此类</w:t>
      </w:r>
      <w:r w:rsidR="007318E7" w:rsidRPr="00A22511">
        <w:t>声明</w:t>
      </w:r>
      <w:r w:rsidR="007318E7" w:rsidRPr="00A22511">
        <w:rPr>
          <w:rFonts w:hint="eastAsia"/>
        </w:rPr>
        <w:t>。</w:t>
      </w:r>
    </w:p>
    <w:p w14:paraId="4E0FD0D7" w14:textId="2FE93C8B" w:rsidR="007318E7" w:rsidRPr="00A22511" w:rsidRDefault="007318E7" w:rsidP="00A22511">
      <w:pPr>
        <w:pStyle w:val="ad"/>
        <w:ind w:firstLine="420"/>
      </w:pPr>
      <w:r w:rsidRPr="00A22511">
        <w:t>该文档本身无法支持有关组织的材料或产品的声明。这是一种误导，特别是对消费者和其他最终客户而言，是一种误导，因为仅存在一个监管链系统并不能说明生产材料或产品的特性或条件。本文档包含有关此问题的要求和指南。</w:t>
      </w:r>
    </w:p>
    <w:p w14:paraId="32E8B46A" w14:textId="59915A16" w:rsidR="00080738" w:rsidRPr="00A22511" w:rsidRDefault="00080738" w:rsidP="00A22511">
      <w:pPr>
        <w:pStyle w:val="ae"/>
        <w:spacing w:before="156" w:after="156"/>
        <w:ind w:leftChars="-1" w:left="-2"/>
      </w:pPr>
      <w:bookmarkStart w:id="16" w:name="_Toc49437423"/>
      <w:bookmarkStart w:id="17" w:name="_Toc49438246"/>
      <w:bookmarkStart w:id="18" w:name="_Toc49524264"/>
      <w:r w:rsidRPr="00A22511">
        <w:rPr>
          <w:rFonts w:hint="eastAsia"/>
        </w:rPr>
        <w:t>2</w:t>
      </w:r>
      <w:r w:rsidRPr="00A22511">
        <w:t xml:space="preserve"> </w:t>
      </w:r>
      <w:r w:rsidRPr="00A22511">
        <w:rPr>
          <w:rFonts w:hint="eastAsia"/>
        </w:rPr>
        <w:t>规范性引用</w:t>
      </w:r>
      <w:bookmarkEnd w:id="16"/>
      <w:bookmarkEnd w:id="17"/>
      <w:bookmarkEnd w:id="18"/>
    </w:p>
    <w:p w14:paraId="3839DAFB" w14:textId="0D40BE37" w:rsidR="00080738" w:rsidRDefault="00080738" w:rsidP="00F84DC0">
      <w:pPr>
        <w:pStyle w:val="a3"/>
        <w:spacing w:before="0" w:beforeAutospacing="0" w:after="0" w:afterAutospacing="0" w:line="420" w:lineRule="atLeast"/>
        <w:jc w:val="both"/>
        <w:rPr>
          <w:rFonts w:ascii="Arial" w:hAnsi="Arial" w:cs="Arial"/>
          <w:spacing w:val="15"/>
          <w:sz w:val="23"/>
          <w:szCs w:val="23"/>
        </w:rPr>
      </w:pPr>
      <w:r w:rsidRPr="00A22511">
        <w:rPr>
          <w:rFonts w:hAnsi="Times New Roman" w:cs="Times New Roman" w:hint="eastAsia"/>
          <w:noProof/>
          <w:sz w:val="21"/>
          <w:szCs w:val="20"/>
        </w:rPr>
        <w:t>本文无规范性引用</w:t>
      </w:r>
      <w:r>
        <w:rPr>
          <w:rFonts w:ascii="Arial" w:hAnsi="Arial" w:cs="Arial" w:hint="eastAsia"/>
          <w:spacing w:val="15"/>
          <w:sz w:val="23"/>
          <w:szCs w:val="23"/>
        </w:rPr>
        <w:t>。</w:t>
      </w:r>
    </w:p>
    <w:p w14:paraId="3DCBE737" w14:textId="0F1AFFC2" w:rsidR="00080738" w:rsidRPr="00A22511" w:rsidRDefault="00080738" w:rsidP="00A22511">
      <w:pPr>
        <w:pStyle w:val="ae"/>
        <w:spacing w:before="156" w:after="156"/>
        <w:ind w:leftChars="-1" w:left="-2"/>
      </w:pPr>
      <w:bookmarkStart w:id="19" w:name="_Toc49437424"/>
      <w:bookmarkStart w:id="20" w:name="_Toc49438247"/>
      <w:bookmarkStart w:id="21" w:name="_Toc49524265"/>
      <w:r w:rsidRPr="00A22511">
        <w:rPr>
          <w:rFonts w:hint="eastAsia"/>
        </w:rPr>
        <w:t>3</w:t>
      </w:r>
      <w:r w:rsidRPr="00A22511">
        <w:t xml:space="preserve"> </w:t>
      </w:r>
      <w:r w:rsidRPr="00A22511">
        <w:rPr>
          <w:rFonts w:hint="eastAsia"/>
        </w:rPr>
        <w:t>术语和定义</w:t>
      </w:r>
      <w:bookmarkEnd w:id="19"/>
      <w:bookmarkEnd w:id="20"/>
      <w:bookmarkEnd w:id="21"/>
    </w:p>
    <w:p w14:paraId="048253F3" w14:textId="77777777" w:rsidR="00402B6C" w:rsidRDefault="00080738" w:rsidP="00A22511">
      <w:pPr>
        <w:pStyle w:val="ad"/>
        <w:ind w:firstLine="420"/>
      </w:pPr>
      <w:r w:rsidRPr="00A22511">
        <w:t xml:space="preserve">就本文档而言，以下术语和定义适用。 </w:t>
      </w:r>
    </w:p>
    <w:p w14:paraId="6456A756" w14:textId="10721AFF" w:rsidR="00080738" w:rsidRPr="00A22511" w:rsidRDefault="00080738" w:rsidP="00A22511">
      <w:pPr>
        <w:pStyle w:val="ad"/>
        <w:ind w:firstLine="420"/>
      </w:pPr>
      <w:r w:rsidRPr="00A22511">
        <w:t>ISO和IEC在以下地址维护用于标准化的术语数据库：</w:t>
      </w:r>
    </w:p>
    <w:p w14:paraId="150AFEAF" w14:textId="541BB672" w:rsidR="00080738" w:rsidRPr="00A22511" w:rsidRDefault="00080738" w:rsidP="00A22511">
      <w:pPr>
        <w:pStyle w:val="ad"/>
        <w:ind w:firstLine="420"/>
      </w:pPr>
      <w:r w:rsidRPr="00A22511">
        <w:rPr>
          <w:rFonts w:hint="eastAsia"/>
        </w:rPr>
        <w:t>-</w:t>
      </w:r>
      <w:r w:rsidR="008F0ED4">
        <w:rPr>
          <w:rFonts w:hint="eastAsia"/>
        </w:rPr>
        <w:t>-</w:t>
      </w:r>
      <w:r w:rsidRPr="00A22511">
        <w:t>ISO在线</w:t>
      </w:r>
      <w:r w:rsidRPr="00A22511">
        <w:rPr>
          <w:rFonts w:ascii="黑体" w:eastAsia="黑体"/>
        </w:rPr>
        <w:t>浏览</w:t>
      </w:r>
      <w:r w:rsidRPr="00A22511">
        <w:t>平台：可在以下网址获得：</w:t>
      </w:r>
      <w:hyperlink r:id="rId9" w:history="1">
        <w:r w:rsidRPr="00A22511">
          <w:t>http://www.iso.org/obp</w:t>
        </w:r>
      </w:hyperlink>
      <w:r w:rsidRPr="00A22511">
        <w:t xml:space="preserve"> </w:t>
      </w:r>
    </w:p>
    <w:p w14:paraId="1A679237" w14:textId="46330E74" w:rsidR="00080738" w:rsidRPr="00A22511" w:rsidRDefault="00080738" w:rsidP="00A22511">
      <w:pPr>
        <w:pStyle w:val="ad"/>
        <w:ind w:firstLine="420"/>
      </w:pPr>
      <w:r w:rsidRPr="00A22511">
        <w:rPr>
          <w:rFonts w:hint="eastAsia"/>
        </w:rPr>
        <w:t>-</w:t>
      </w:r>
      <w:r w:rsidR="008F0ED4">
        <w:rPr>
          <w:rFonts w:hint="eastAsia"/>
        </w:rPr>
        <w:t>-</w:t>
      </w:r>
      <w:r w:rsidRPr="00A22511">
        <w:t>IEC Electropedia：可在以下网址获得：</w:t>
      </w:r>
      <w:hyperlink r:id="rId10" w:history="1">
        <w:r w:rsidRPr="00A22511">
          <w:t>www.electropedia.org/</w:t>
        </w:r>
      </w:hyperlink>
    </w:p>
    <w:p w14:paraId="059CF163" w14:textId="52C9E674" w:rsidR="00080738" w:rsidRDefault="00080738" w:rsidP="007754DC">
      <w:pPr>
        <w:pStyle w:val="ae"/>
        <w:spacing w:before="156" w:after="156"/>
        <w:ind w:leftChars="-1" w:left="-2"/>
      </w:pPr>
      <w:bookmarkStart w:id="22" w:name="_Toc49438248"/>
      <w:bookmarkStart w:id="23" w:name="_Toc49524266"/>
      <w:r w:rsidRPr="00A22511">
        <w:rPr>
          <w:rFonts w:hint="eastAsia"/>
        </w:rPr>
        <w:t>3.1</w:t>
      </w:r>
      <w:r w:rsidR="00A22511">
        <w:t xml:space="preserve"> </w:t>
      </w:r>
      <w:r w:rsidRPr="00A22511">
        <w:rPr>
          <w:rFonts w:hint="eastAsia"/>
        </w:rPr>
        <w:t>监管</w:t>
      </w:r>
      <w:proofErr w:type="gramStart"/>
      <w:r w:rsidRPr="00A22511">
        <w:rPr>
          <w:rFonts w:hint="eastAsia"/>
        </w:rPr>
        <w:t>链设计</w:t>
      </w:r>
      <w:proofErr w:type="gramEnd"/>
      <w:r w:rsidRPr="00A22511">
        <w:rPr>
          <w:rFonts w:hint="eastAsia"/>
        </w:rPr>
        <w:t>相关术语</w:t>
      </w:r>
      <w:bookmarkEnd w:id="22"/>
      <w:bookmarkEnd w:id="23"/>
    </w:p>
    <w:p w14:paraId="4559F5E1" w14:textId="77777777" w:rsidR="00A22511" w:rsidRDefault="00080738" w:rsidP="00A22511">
      <w:pPr>
        <w:pStyle w:val="ad"/>
        <w:ind w:firstLineChars="0" w:firstLine="0"/>
        <w:rPr>
          <w:rFonts w:ascii="黑体" w:eastAsia="黑体"/>
        </w:rPr>
      </w:pPr>
      <w:r w:rsidRPr="00A22511">
        <w:rPr>
          <w:rFonts w:ascii="黑体" w:eastAsia="黑体" w:hint="eastAsia"/>
        </w:rPr>
        <w:t>3.1.1</w:t>
      </w:r>
      <w:r w:rsidRPr="00A22511">
        <w:rPr>
          <w:rFonts w:ascii="黑体" w:eastAsia="黑体"/>
        </w:rPr>
        <w:t xml:space="preserve"> </w:t>
      </w:r>
    </w:p>
    <w:p w14:paraId="02EEC0AC" w14:textId="5BE6EE89" w:rsidR="00080738" w:rsidRPr="00A22511" w:rsidRDefault="00080738" w:rsidP="00A22511">
      <w:pPr>
        <w:pStyle w:val="ad"/>
        <w:ind w:firstLine="420"/>
        <w:rPr>
          <w:rFonts w:ascii="黑体" w:eastAsia="黑体"/>
        </w:rPr>
      </w:pPr>
      <w:r w:rsidRPr="00A22511">
        <w:rPr>
          <w:rFonts w:ascii="黑体" w:eastAsia="黑体" w:hint="eastAsia"/>
        </w:rPr>
        <w:t>监管链</w:t>
      </w:r>
    </w:p>
    <w:p w14:paraId="05D98A8C" w14:textId="196A5D88" w:rsidR="00080738" w:rsidRPr="00A22511" w:rsidRDefault="00080738" w:rsidP="00A22511">
      <w:pPr>
        <w:pStyle w:val="ad"/>
        <w:ind w:firstLine="420"/>
      </w:pPr>
      <w:r w:rsidRPr="00A22511">
        <w:t>输入(3.2.2)和输出(3.2.3)以及相关信息在相关供应链(3.2.1)中的每一个步骤中</w:t>
      </w:r>
      <w:r w:rsidR="00AC2423" w:rsidRPr="00A22511">
        <w:rPr>
          <w:rFonts w:hint="eastAsia"/>
        </w:rPr>
        <w:t>被</w:t>
      </w:r>
      <w:r w:rsidRPr="00A22511">
        <w:t>传递、</w:t>
      </w:r>
      <w:r w:rsidR="00AC2423" w:rsidRPr="00A22511">
        <w:rPr>
          <w:rFonts w:hint="eastAsia"/>
        </w:rPr>
        <w:t>监视</w:t>
      </w:r>
      <w:r w:rsidRPr="00A22511">
        <w:t>和控制的过程</w:t>
      </w:r>
      <w:r w:rsidRPr="00A22511">
        <w:rPr>
          <w:rFonts w:hint="eastAsia"/>
        </w:rPr>
        <w:t>。</w:t>
      </w:r>
    </w:p>
    <w:p w14:paraId="3EE95496" w14:textId="77777777" w:rsidR="00A22511" w:rsidRDefault="00AC2423" w:rsidP="00A22511">
      <w:pPr>
        <w:pStyle w:val="ad"/>
        <w:ind w:firstLineChars="0" w:firstLine="0"/>
        <w:rPr>
          <w:rFonts w:ascii="黑体" w:eastAsia="黑体"/>
        </w:rPr>
      </w:pPr>
      <w:r w:rsidRPr="00A22511">
        <w:rPr>
          <w:rFonts w:ascii="黑体" w:eastAsia="黑体" w:hint="eastAsia"/>
        </w:rPr>
        <w:t>3.1.2</w:t>
      </w:r>
    </w:p>
    <w:p w14:paraId="2D6EB700" w14:textId="185EE140" w:rsidR="00080738" w:rsidRPr="00A22511" w:rsidRDefault="00AC2423" w:rsidP="00A22511">
      <w:pPr>
        <w:pStyle w:val="ad"/>
        <w:ind w:firstLine="420"/>
        <w:rPr>
          <w:rFonts w:ascii="黑体" w:eastAsia="黑体"/>
        </w:rPr>
      </w:pPr>
      <w:r w:rsidRPr="00A22511">
        <w:rPr>
          <w:rFonts w:ascii="黑体" w:eastAsia="黑体" w:hint="eastAsia"/>
        </w:rPr>
        <w:t>监管链系统</w:t>
      </w:r>
    </w:p>
    <w:p w14:paraId="317418A0" w14:textId="60BD94A9" w:rsidR="00AC2423" w:rsidRPr="00A22511" w:rsidRDefault="00AC2423" w:rsidP="00A22511">
      <w:pPr>
        <w:pStyle w:val="ad"/>
        <w:ind w:firstLine="420"/>
      </w:pPr>
      <w:r w:rsidRPr="00A22511">
        <w:t>一套旨在实施监管链的措施（3.1.1），包括这些措施的文件记录</w:t>
      </w:r>
      <w:r w:rsidRPr="00A22511">
        <w:rPr>
          <w:rFonts w:hint="eastAsia"/>
        </w:rPr>
        <w:t>。</w:t>
      </w:r>
    </w:p>
    <w:p w14:paraId="5B2092B3" w14:textId="2C9309BA" w:rsidR="00BE3A48" w:rsidRPr="00A22511" w:rsidRDefault="00AC2423" w:rsidP="00A22511">
      <w:pPr>
        <w:pStyle w:val="ad"/>
        <w:ind w:firstLine="420"/>
      </w:pPr>
      <w:r w:rsidRPr="00A22511">
        <w:t>注1</w:t>
      </w:r>
      <w:r w:rsidR="001B7A59">
        <w:rPr>
          <w:rFonts w:hint="eastAsia"/>
        </w:rPr>
        <w:t>：</w:t>
      </w:r>
      <w:r w:rsidRPr="00A22511">
        <w:t>监管链系统的目的是为了</w:t>
      </w:r>
      <w:r w:rsidR="00BE3A48" w:rsidRPr="00A22511">
        <w:t>提供给定材料或产品具有一套特定特性的可信度</w:t>
      </w:r>
      <w:r w:rsidRPr="00A22511">
        <w:t>（3.2.5）。</w:t>
      </w:r>
    </w:p>
    <w:p w14:paraId="54095598" w14:textId="0DB0FF94" w:rsidR="00AC2423" w:rsidRPr="00A22511" w:rsidRDefault="00AC2423" w:rsidP="00A22511">
      <w:pPr>
        <w:pStyle w:val="ad"/>
        <w:ind w:firstLine="420"/>
      </w:pPr>
      <w:r w:rsidRPr="00A22511">
        <w:t>注2</w:t>
      </w:r>
      <w:r w:rsidR="001B7A59">
        <w:rPr>
          <w:rFonts w:hint="eastAsia"/>
        </w:rPr>
        <w:t>：</w:t>
      </w:r>
      <w:r w:rsidRPr="00A22511">
        <w:t>与材料或产品相关的信息已被传输，监视和控制</w:t>
      </w:r>
      <w:r w:rsidR="00BE3A48" w:rsidRPr="00A22511">
        <w:rPr>
          <w:rFonts w:hint="eastAsia"/>
        </w:rPr>
        <w:t>。</w:t>
      </w:r>
    </w:p>
    <w:p w14:paraId="5129619A" w14:textId="77777777" w:rsidR="00A22511" w:rsidRDefault="00BE3A48" w:rsidP="00A22511">
      <w:pPr>
        <w:pStyle w:val="ad"/>
        <w:ind w:firstLineChars="0" w:firstLine="0"/>
        <w:rPr>
          <w:rFonts w:ascii="黑体" w:eastAsia="黑体"/>
        </w:rPr>
      </w:pPr>
      <w:r w:rsidRPr="00A22511">
        <w:rPr>
          <w:rFonts w:ascii="黑体" w:eastAsia="黑体" w:hint="eastAsia"/>
        </w:rPr>
        <w:t>3.1.3</w:t>
      </w:r>
      <w:r w:rsidRPr="00A22511">
        <w:rPr>
          <w:rFonts w:ascii="黑体" w:eastAsia="黑体"/>
        </w:rPr>
        <w:t xml:space="preserve"> </w:t>
      </w:r>
    </w:p>
    <w:p w14:paraId="7F7B2442" w14:textId="0AF4172A" w:rsidR="00BE3A48" w:rsidRPr="00A22511" w:rsidRDefault="00BE3A48" w:rsidP="00A22511">
      <w:pPr>
        <w:pStyle w:val="ad"/>
        <w:ind w:firstLine="420"/>
        <w:rPr>
          <w:rFonts w:ascii="黑体" w:eastAsia="黑体"/>
        </w:rPr>
      </w:pPr>
      <w:r w:rsidRPr="00A22511">
        <w:rPr>
          <w:rFonts w:ascii="黑体" w:eastAsia="黑体" w:hint="eastAsia"/>
        </w:rPr>
        <w:t>监管链模型</w:t>
      </w:r>
    </w:p>
    <w:p w14:paraId="79B945B2" w14:textId="77777777" w:rsidR="00972D16" w:rsidRPr="00A22511" w:rsidRDefault="00BE3A48" w:rsidP="00A22511">
      <w:pPr>
        <w:pStyle w:val="ad"/>
        <w:ind w:firstLine="420"/>
      </w:pPr>
      <w:r w:rsidRPr="00A22511">
        <w:t>在特定监管链系统(3.1.2)中控制输入(3.2.2)和输出(3.2.3)以及相关信息的方法。</w:t>
      </w:r>
    </w:p>
    <w:p w14:paraId="1B89EDEC" w14:textId="3C82AD62" w:rsidR="00972D16" w:rsidRPr="00A22511" w:rsidRDefault="00BE3A48" w:rsidP="00A22511">
      <w:pPr>
        <w:pStyle w:val="ad"/>
        <w:ind w:firstLine="420"/>
      </w:pPr>
      <w:r w:rsidRPr="00A22511">
        <w:t>注1</w:t>
      </w:r>
      <w:r w:rsidR="001B7A59">
        <w:rPr>
          <w:rFonts w:hint="eastAsia"/>
        </w:rPr>
        <w:t>：</w:t>
      </w:r>
      <w:r w:rsidRPr="00A22511">
        <w:t>监管链模型通常被设计为保留一组特定特征(3.2.5)。</w:t>
      </w:r>
    </w:p>
    <w:p w14:paraId="6689C559" w14:textId="19711E9B" w:rsidR="00BE3A48" w:rsidRPr="00A22511" w:rsidRDefault="00BE3A48" w:rsidP="00A22511">
      <w:pPr>
        <w:pStyle w:val="ad"/>
        <w:ind w:firstLine="420"/>
      </w:pPr>
      <w:r w:rsidRPr="00A22511">
        <w:t>注2</w:t>
      </w:r>
      <w:r w:rsidR="001B7A59">
        <w:rPr>
          <w:rFonts w:hint="eastAsia"/>
        </w:rPr>
        <w:t>：</w:t>
      </w:r>
      <w:r w:rsidRPr="00A22511">
        <w:t>监管链模型在3.3中定义，并在表1中总结。</w:t>
      </w:r>
    </w:p>
    <w:p w14:paraId="70E51AA2" w14:textId="0CE2C78D" w:rsidR="00080738" w:rsidRPr="00A22511" w:rsidRDefault="00080738" w:rsidP="007754DC">
      <w:pPr>
        <w:pStyle w:val="ae"/>
        <w:spacing w:before="156" w:after="156"/>
        <w:ind w:leftChars="-1" w:left="-2"/>
      </w:pPr>
      <w:bookmarkStart w:id="24" w:name="_Toc49438249"/>
      <w:bookmarkStart w:id="25" w:name="_Toc49524267"/>
      <w:r w:rsidRPr="00A22511">
        <w:rPr>
          <w:rFonts w:hint="eastAsia"/>
        </w:rPr>
        <w:lastRenderedPageBreak/>
        <w:t>3.2</w:t>
      </w:r>
      <w:r w:rsidRPr="00A22511">
        <w:t xml:space="preserve"> </w:t>
      </w:r>
      <w:r w:rsidRPr="00A22511">
        <w:rPr>
          <w:rFonts w:hint="eastAsia"/>
        </w:rPr>
        <w:t>供应链相关术语</w:t>
      </w:r>
      <w:bookmarkEnd w:id="24"/>
      <w:bookmarkEnd w:id="25"/>
    </w:p>
    <w:p w14:paraId="4B82A065" w14:textId="77777777" w:rsidR="0040290E" w:rsidRDefault="00972D16" w:rsidP="00A22511">
      <w:pPr>
        <w:pStyle w:val="ad"/>
        <w:ind w:firstLineChars="0" w:firstLine="0"/>
        <w:rPr>
          <w:rFonts w:ascii="黑体" w:eastAsia="黑体"/>
        </w:rPr>
      </w:pPr>
      <w:r w:rsidRPr="00A22511">
        <w:rPr>
          <w:rFonts w:ascii="黑体" w:eastAsia="黑体" w:hint="eastAsia"/>
        </w:rPr>
        <w:t>3.2.1</w:t>
      </w:r>
      <w:r w:rsidRPr="00A22511">
        <w:rPr>
          <w:rFonts w:ascii="黑体" w:eastAsia="黑体"/>
        </w:rPr>
        <w:t xml:space="preserve"> </w:t>
      </w:r>
    </w:p>
    <w:p w14:paraId="730E3187" w14:textId="360A7DA3" w:rsidR="00972D16" w:rsidRPr="00A22511" w:rsidRDefault="00972D16" w:rsidP="0040290E">
      <w:pPr>
        <w:pStyle w:val="ad"/>
        <w:ind w:firstLine="420"/>
        <w:rPr>
          <w:rFonts w:ascii="黑体" w:eastAsia="黑体"/>
        </w:rPr>
      </w:pPr>
      <w:r w:rsidRPr="00A22511">
        <w:rPr>
          <w:rFonts w:ascii="黑体" w:eastAsia="黑体" w:hint="eastAsia"/>
        </w:rPr>
        <w:t>供应链</w:t>
      </w:r>
    </w:p>
    <w:p w14:paraId="1B2F13B0" w14:textId="3A4AE58E" w:rsidR="00972D16" w:rsidRPr="0040290E" w:rsidRDefault="00972D16" w:rsidP="0040290E">
      <w:pPr>
        <w:pStyle w:val="ad"/>
        <w:ind w:firstLine="420"/>
      </w:pPr>
      <w:r w:rsidRPr="0040290E">
        <w:t>材料或产品从源头（3.2.8）</w:t>
      </w:r>
      <w:r w:rsidRPr="0040290E">
        <w:rPr>
          <w:rFonts w:hint="eastAsia"/>
        </w:rPr>
        <w:t>到进入</w:t>
      </w:r>
      <w:r w:rsidRPr="0040290E">
        <w:t>生产和分配过程中涉及的一系列过程或活动</w:t>
      </w:r>
      <w:r w:rsidRPr="0040290E">
        <w:rPr>
          <w:rFonts w:hint="eastAsia"/>
        </w:rPr>
        <w:t>。</w:t>
      </w:r>
    </w:p>
    <w:p w14:paraId="689B2D40" w14:textId="1922FE7F" w:rsidR="00972D16" w:rsidRPr="0040290E" w:rsidRDefault="00972D16" w:rsidP="0040290E">
      <w:pPr>
        <w:pStyle w:val="ad"/>
        <w:ind w:firstLine="420"/>
      </w:pPr>
      <w:r w:rsidRPr="0040290E">
        <w:t>注</w:t>
      </w:r>
      <w:r w:rsidRPr="0040290E">
        <w:rPr>
          <w:rFonts w:hint="eastAsia"/>
        </w:rPr>
        <w:t>1</w:t>
      </w:r>
      <w:r w:rsidR="001B7A59">
        <w:rPr>
          <w:rFonts w:hint="eastAsia"/>
        </w:rPr>
        <w:t>：</w:t>
      </w:r>
      <w:r w:rsidRPr="0040290E">
        <w:t>供应链通常由一系列不同的组织组成。</w:t>
      </w:r>
    </w:p>
    <w:p w14:paraId="29EB2096" w14:textId="77777777" w:rsidR="0040290E" w:rsidRDefault="00972D16" w:rsidP="00A22511">
      <w:pPr>
        <w:pStyle w:val="ad"/>
        <w:ind w:firstLineChars="0" w:firstLine="0"/>
        <w:rPr>
          <w:rFonts w:ascii="黑体" w:eastAsia="黑体"/>
        </w:rPr>
      </w:pPr>
      <w:r w:rsidRPr="00A22511">
        <w:rPr>
          <w:rFonts w:ascii="黑体" w:eastAsia="黑体" w:hint="eastAsia"/>
        </w:rPr>
        <w:t>3.2.2</w:t>
      </w:r>
      <w:r w:rsidRPr="00A22511">
        <w:rPr>
          <w:rFonts w:ascii="黑体" w:eastAsia="黑体"/>
        </w:rPr>
        <w:t xml:space="preserve"> </w:t>
      </w:r>
    </w:p>
    <w:p w14:paraId="723991EA" w14:textId="6328A913" w:rsidR="00972D16" w:rsidRPr="00A22511" w:rsidRDefault="00972D16" w:rsidP="0040290E">
      <w:pPr>
        <w:pStyle w:val="ad"/>
        <w:ind w:firstLine="420"/>
        <w:rPr>
          <w:rFonts w:ascii="黑体" w:eastAsia="黑体"/>
        </w:rPr>
      </w:pPr>
      <w:r w:rsidRPr="00A22511">
        <w:rPr>
          <w:rFonts w:ascii="黑体" w:eastAsia="黑体" w:hint="eastAsia"/>
        </w:rPr>
        <w:t>输入</w:t>
      </w:r>
    </w:p>
    <w:p w14:paraId="5257EBAA" w14:textId="77777777" w:rsidR="00A03B90" w:rsidRPr="0040290E" w:rsidRDefault="00972D16" w:rsidP="0040290E">
      <w:pPr>
        <w:pStyle w:val="ad"/>
        <w:ind w:firstLine="420"/>
      </w:pPr>
      <w:r w:rsidRPr="0040290E">
        <w:t>进入组织或组织的一部分的材料或产品。</w:t>
      </w:r>
    </w:p>
    <w:p w14:paraId="2F43200A" w14:textId="41240244" w:rsidR="00A03B90" w:rsidRPr="0040290E" w:rsidRDefault="00972D16" w:rsidP="0040290E">
      <w:pPr>
        <w:pStyle w:val="ad"/>
        <w:ind w:firstLine="420"/>
      </w:pPr>
      <w:r w:rsidRPr="0040290E">
        <w:t>注1</w:t>
      </w:r>
      <w:r w:rsidR="001B7A59">
        <w:rPr>
          <w:rFonts w:hint="eastAsia"/>
        </w:rPr>
        <w:t>：</w:t>
      </w:r>
      <w:r w:rsidRPr="0040290E">
        <w:t>输入可用于供应链的任何阶段(3.2.1)。</w:t>
      </w:r>
    </w:p>
    <w:p w14:paraId="40DFD003" w14:textId="478F5586" w:rsidR="00A03B90" w:rsidRPr="0040290E" w:rsidRDefault="00972D16" w:rsidP="0040290E">
      <w:pPr>
        <w:pStyle w:val="ad"/>
        <w:ind w:firstLine="420"/>
      </w:pPr>
      <w:r w:rsidRPr="0040290E">
        <w:t>注2</w:t>
      </w:r>
      <w:r w:rsidR="001B7A59">
        <w:rPr>
          <w:rFonts w:hint="eastAsia"/>
        </w:rPr>
        <w:t>：</w:t>
      </w:r>
      <w:r w:rsidRPr="0040290E">
        <w:t>输入还可能包括重复使用和</w:t>
      </w:r>
      <w:r w:rsidR="00A03B90" w:rsidRPr="0040290E">
        <w:rPr>
          <w:rFonts w:hint="eastAsia"/>
        </w:rPr>
        <w:t>循环使用</w:t>
      </w:r>
      <w:r w:rsidRPr="0040290E">
        <w:t>的材料或产品。</w:t>
      </w:r>
    </w:p>
    <w:p w14:paraId="131C23E3" w14:textId="486D93B1" w:rsidR="00A03B90" w:rsidRPr="0040290E" w:rsidRDefault="00972D16" w:rsidP="0040290E">
      <w:pPr>
        <w:pStyle w:val="ad"/>
        <w:ind w:firstLine="420"/>
      </w:pPr>
      <w:r w:rsidRPr="0040290E">
        <w:t>注3</w:t>
      </w:r>
      <w:r w:rsidR="001B7A59">
        <w:rPr>
          <w:rFonts w:hint="eastAsia"/>
        </w:rPr>
        <w:t>：</w:t>
      </w:r>
      <w:r w:rsidRPr="0040290E">
        <w:t>输入将</w:t>
      </w:r>
      <w:r w:rsidR="00A03B90" w:rsidRPr="0040290E">
        <w:rPr>
          <w:rFonts w:hint="eastAsia"/>
        </w:rPr>
        <w:t>具有关联的</w:t>
      </w:r>
      <w:r w:rsidRPr="0040290E">
        <w:t>信息。</w:t>
      </w:r>
    </w:p>
    <w:p w14:paraId="567C44FF" w14:textId="008EAB69" w:rsidR="00972D16" w:rsidRPr="0040290E" w:rsidRDefault="00972D16" w:rsidP="0040290E">
      <w:pPr>
        <w:pStyle w:val="ad"/>
        <w:ind w:firstLine="420"/>
      </w:pPr>
      <w:r w:rsidRPr="0040290E">
        <w:t>[来源:</w:t>
      </w:r>
      <w:r w:rsidR="00A03B90" w:rsidRPr="0040290E">
        <w:rPr>
          <w:rFonts w:hint="eastAsia"/>
        </w:rPr>
        <w:t>I</w:t>
      </w:r>
      <w:r w:rsidR="00A03B90" w:rsidRPr="0040290E">
        <w:t xml:space="preserve">SO </w:t>
      </w:r>
      <w:r w:rsidRPr="0040290E">
        <w:t>14044:2006+A1: 2017，3.21，已修改-</w:t>
      </w:r>
      <w:r w:rsidR="001B7A59">
        <w:rPr>
          <w:rFonts w:hint="eastAsia"/>
        </w:rPr>
        <w:t>-</w:t>
      </w:r>
      <w:r w:rsidRPr="0040290E">
        <w:t>条目的措辞和注</w:t>
      </w:r>
      <w:bookmarkStart w:id="26" w:name="OLE_LINK1"/>
      <w:r w:rsidRPr="0040290E">
        <w:t>释</w:t>
      </w:r>
      <w:bookmarkEnd w:id="26"/>
      <w:r w:rsidRPr="0040290E">
        <w:t>1已修改。增加了注</w:t>
      </w:r>
      <w:r w:rsidR="001B7A59" w:rsidRPr="0040290E">
        <w:t>释</w:t>
      </w:r>
      <w:r w:rsidRPr="0040290E">
        <w:t>2和3。</w:t>
      </w:r>
    </w:p>
    <w:p w14:paraId="4F6AF7F9" w14:textId="77777777" w:rsidR="0040290E" w:rsidRDefault="00A03B90" w:rsidP="00A22511">
      <w:pPr>
        <w:pStyle w:val="ad"/>
        <w:ind w:firstLineChars="0" w:firstLine="0"/>
        <w:rPr>
          <w:rFonts w:ascii="黑体" w:eastAsia="黑体"/>
        </w:rPr>
      </w:pPr>
      <w:r w:rsidRPr="00A22511">
        <w:rPr>
          <w:rFonts w:ascii="黑体" w:eastAsia="黑体" w:hint="eastAsia"/>
        </w:rPr>
        <w:t xml:space="preserve">3.2.3 </w:t>
      </w:r>
    </w:p>
    <w:p w14:paraId="2C7781D0" w14:textId="42519918" w:rsidR="00A03B90" w:rsidRPr="00A22511" w:rsidRDefault="001D1C4D" w:rsidP="0040290E">
      <w:pPr>
        <w:pStyle w:val="ad"/>
        <w:ind w:firstLine="420"/>
        <w:rPr>
          <w:rFonts w:ascii="黑体" w:eastAsia="黑体"/>
        </w:rPr>
      </w:pPr>
      <w:r w:rsidRPr="00A22511">
        <w:rPr>
          <w:rFonts w:ascii="黑体" w:eastAsia="黑体" w:hint="eastAsia"/>
        </w:rPr>
        <w:t>输出</w:t>
      </w:r>
    </w:p>
    <w:p w14:paraId="3E494368" w14:textId="77777777" w:rsidR="00A03B90" w:rsidRPr="0040290E" w:rsidRDefault="00A03B90" w:rsidP="0040290E">
      <w:pPr>
        <w:pStyle w:val="ad"/>
        <w:ind w:firstLine="420"/>
      </w:pPr>
      <w:r w:rsidRPr="0040290E">
        <w:t>离开组织或组织</w:t>
      </w:r>
      <w:r w:rsidRPr="0040290E">
        <w:rPr>
          <w:rFonts w:hint="eastAsia"/>
        </w:rPr>
        <w:t>的</w:t>
      </w:r>
      <w:r w:rsidRPr="0040290E">
        <w:t>一部分的材料或产品</w:t>
      </w:r>
      <w:r w:rsidRPr="0040290E">
        <w:rPr>
          <w:rFonts w:hint="eastAsia"/>
        </w:rPr>
        <w:t>。</w:t>
      </w:r>
    </w:p>
    <w:p w14:paraId="1C928825" w14:textId="38BA4637" w:rsidR="00A03B90" w:rsidRPr="0040290E" w:rsidRDefault="00A03B90" w:rsidP="0040290E">
      <w:pPr>
        <w:pStyle w:val="ad"/>
        <w:ind w:firstLine="420"/>
      </w:pPr>
      <w:r w:rsidRPr="0040290E">
        <w:t>注1：</w:t>
      </w:r>
      <w:r w:rsidR="001D1C4D" w:rsidRPr="0040290E">
        <w:rPr>
          <w:rFonts w:hint="eastAsia"/>
        </w:rPr>
        <w:t>输出</w:t>
      </w:r>
      <w:r w:rsidRPr="0040290E">
        <w:t>可以在供应链的任何阶段</w:t>
      </w:r>
      <w:r w:rsidRPr="0040290E">
        <w:rPr>
          <w:rFonts w:hint="eastAsia"/>
        </w:rPr>
        <w:t>被</w:t>
      </w:r>
      <w:r w:rsidRPr="0040290E">
        <w:t>创建</w:t>
      </w:r>
      <w:r w:rsidR="00274A1E">
        <w:rPr>
          <w:rFonts w:hint="eastAsia"/>
        </w:rPr>
        <w:t>（</w:t>
      </w:r>
      <w:r w:rsidRPr="0040290E">
        <w:t>3.2.1）。</w:t>
      </w:r>
    </w:p>
    <w:p w14:paraId="31334FEB" w14:textId="00645D85" w:rsidR="00A03B90" w:rsidRPr="0040290E" w:rsidRDefault="00A03B90" w:rsidP="0040290E">
      <w:pPr>
        <w:pStyle w:val="ad"/>
        <w:ind w:firstLine="420"/>
      </w:pPr>
      <w:r w:rsidRPr="0040290E">
        <w:t>注2：</w:t>
      </w:r>
      <w:r w:rsidR="001D1C4D" w:rsidRPr="0040290E">
        <w:rPr>
          <w:rFonts w:hint="eastAsia"/>
        </w:rPr>
        <w:t>输出</w:t>
      </w:r>
      <w:r w:rsidRPr="0040290E">
        <w:t>可能包括生产过程中产生的其他产品。</w:t>
      </w:r>
    </w:p>
    <w:p w14:paraId="4D6667DF" w14:textId="77777777" w:rsidR="00A03B90" w:rsidRPr="0040290E" w:rsidRDefault="00A03B90" w:rsidP="0040290E">
      <w:pPr>
        <w:pStyle w:val="ad"/>
        <w:ind w:firstLine="420"/>
      </w:pPr>
      <w:r w:rsidRPr="0040290E">
        <w:t>注3：输出将具有关联的信息。</w:t>
      </w:r>
    </w:p>
    <w:p w14:paraId="5CF7D2E1" w14:textId="186F7ADB" w:rsidR="00A03B90" w:rsidRPr="0040290E" w:rsidRDefault="00A03B90" w:rsidP="0040290E">
      <w:pPr>
        <w:pStyle w:val="ad"/>
        <w:ind w:firstLine="420"/>
      </w:pPr>
      <w:r w:rsidRPr="0040290E">
        <w:t>[来源：ISO 14044：2006 + A1：2017，3.25，已修改-</w:t>
      </w:r>
      <w:r w:rsidR="001B7A59">
        <w:rPr>
          <w:rFonts w:hint="eastAsia"/>
        </w:rPr>
        <w:t>-</w:t>
      </w:r>
      <w:r w:rsidRPr="0040290E">
        <w:t>条目的</w:t>
      </w:r>
      <w:r w:rsidRPr="0040290E">
        <w:rPr>
          <w:rFonts w:hint="eastAsia"/>
        </w:rPr>
        <w:t>措辞</w:t>
      </w:r>
      <w:r w:rsidRPr="0040290E">
        <w:t>和注</w:t>
      </w:r>
      <w:r w:rsidR="001B7A59" w:rsidRPr="0040290E">
        <w:t>释</w:t>
      </w:r>
      <w:r w:rsidRPr="0040290E">
        <w:t>1已被修改。增加了注</w:t>
      </w:r>
      <w:r w:rsidR="001B7A59" w:rsidRPr="0040290E">
        <w:t>释</w:t>
      </w:r>
      <w:r w:rsidRPr="0040290E">
        <w:t>2和3。</w:t>
      </w:r>
    </w:p>
    <w:p w14:paraId="61516198" w14:textId="77777777" w:rsidR="0040290E" w:rsidRDefault="00A03B90" w:rsidP="00A22511">
      <w:pPr>
        <w:pStyle w:val="ad"/>
        <w:ind w:firstLineChars="0" w:firstLine="0"/>
        <w:rPr>
          <w:rFonts w:ascii="黑体" w:eastAsia="黑体"/>
        </w:rPr>
      </w:pPr>
      <w:r w:rsidRPr="00A22511">
        <w:rPr>
          <w:rFonts w:ascii="黑体" w:eastAsia="黑体" w:hint="eastAsia"/>
        </w:rPr>
        <w:t>3.2.4</w:t>
      </w:r>
      <w:r w:rsidRPr="00A22511">
        <w:rPr>
          <w:rFonts w:ascii="黑体" w:eastAsia="黑体"/>
        </w:rPr>
        <w:t xml:space="preserve"> </w:t>
      </w:r>
    </w:p>
    <w:p w14:paraId="1F259ED6" w14:textId="6856B457" w:rsidR="00A03B90" w:rsidRPr="00A22511" w:rsidRDefault="00A03B90" w:rsidP="0040290E">
      <w:pPr>
        <w:pStyle w:val="ad"/>
        <w:ind w:firstLine="420"/>
        <w:rPr>
          <w:rFonts w:ascii="黑体" w:eastAsia="黑体"/>
        </w:rPr>
      </w:pPr>
      <w:r w:rsidRPr="00A22511">
        <w:rPr>
          <w:rFonts w:ascii="黑体" w:eastAsia="黑体" w:hint="eastAsia"/>
        </w:rPr>
        <w:t>特</w:t>
      </w:r>
      <w:r w:rsidR="004250A6" w:rsidRPr="00A22511">
        <w:rPr>
          <w:rFonts w:ascii="黑体" w:eastAsia="黑体" w:hint="eastAsia"/>
        </w:rPr>
        <w:t>征</w:t>
      </w:r>
    </w:p>
    <w:p w14:paraId="28FBA555" w14:textId="5A271534" w:rsidR="00A03B90" w:rsidRPr="0040290E" w:rsidRDefault="004250A6" w:rsidP="0040290E">
      <w:pPr>
        <w:pStyle w:val="ad"/>
        <w:ind w:firstLine="420"/>
      </w:pPr>
      <w:r w:rsidRPr="0040290E">
        <w:rPr>
          <w:rFonts w:hint="eastAsia"/>
        </w:rPr>
        <w:t>显著</w:t>
      </w:r>
      <w:r w:rsidR="00A03B90" w:rsidRPr="0040290E">
        <w:rPr>
          <w:rFonts w:hint="eastAsia"/>
        </w:rPr>
        <w:t>的特</w:t>
      </w:r>
      <w:r w:rsidRPr="0040290E">
        <w:rPr>
          <w:rFonts w:hint="eastAsia"/>
        </w:rPr>
        <w:t>性</w:t>
      </w:r>
      <w:r w:rsidR="00A03B90" w:rsidRPr="0040290E">
        <w:rPr>
          <w:rFonts w:hint="eastAsia"/>
        </w:rPr>
        <w:t>。</w:t>
      </w:r>
    </w:p>
    <w:p w14:paraId="41DD0EF3" w14:textId="07C8F42F" w:rsidR="00A03B90" w:rsidRPr="0040290E" w:rsidRDefault="00A03B90" w:rsidP="0040290E">
      <w:pPr>
        <w:pStyle w:val="ad"/>
        <w:ind w:firstLine="420"/>
      </w:pPr>
      <w:r w:rsidRPr="0040290E">
        <w:t>[来源:</w:t>
      </w:r>
      <w:r w:rsidRPr="0040290E">
        <w:rPr>
          <w:rFonts w:hint="eastAsia"/>
        </w:rPr>
        <w:t>I</w:t>
      </w:r>
      <w:r w:rsidRPr="0040290E">
        <w:t>SO 9000:2015，已修改-</w:t>
      </w:r>
      <w:r w:rsidR="001B7A59">
        <w:rPr>
          <w:rFonts w:hint="eastAsia"/>
        </w:rPr>
        <w:t>-</w:t>
      </w:r>
      <w:r w:rsidRPr="0040290E">
        <w:t>注释1至3已删除。]</w:t>
      </w:r>
    </w:p>
    <w:p w14:paraId="2FE23CDC" w14:textId="77777777" w:rsidR="0040290E" w:rsidRDefault="004250A6" w:rsidP="00A22511">
      <w:pPr>
        <w:pStyle w:val="ad"/>
        <w:ind w:firstLineChars="0" w:firstLine="0"/>
        <w:rPr>
          <w:rFonts w:ascii="黑体" w:eastAsia="黑体"/>
        </w:rPr>
      </w:pPr>
      <w:r w:rsidRPr="00A22511">
        <w:rPr>
          <w:rFonts w:ascii="黑体" w:eastAsia="黑体" w:hint="eastAsia"/>
        </w:rPr>
        <w:t>3.2.5</w:t>
      </w:r>
      <w:r w:rsidRPr="00A22511">
        <w:rPr>
          <w:rFonts w:ascii="黑体" w:eastAsia="黑体"/>
        </w:rPr>
        <w:t xml:space="preserve"> </w:t>
      </w:r>
    </w:p>
    <w:p w14:paraId="5590383F" w14:textId="4087AC1A" w:rsidR="00A03B90" w:rsidRPr="00A22511" w:rsidRDefault="004250A6" w:rsidP="0040290E">
      <w:pPr>
        <w:pStyle w:val="ad"/>
        <w:ind w:firstLine="420"/>
        <w:rPr>
          <w:rFonts w:ascii="黑体" w:eastAsia="黑体"/>
        </w:rPr>
      </w:pPr>
      <w:r w:rsidRPr="00A22511">
        <w:rPr>
          <w:rFonts w:ascii="黑体" w:eastAsia="黑体" w:hint="eastAsia"/>
        </w:rPr>
        <w:t>特定的特征</w:t>
      </w:r>
    </w:p>
    <w:p w14:paraId="3FC9DB85" w14:textId="5D248272" w:rsidR="004250A6" w:rsidRPr="0040290E" w:rsidRDefault="004250A6" w:rsidP="0040290E">
      <w:pPr>
        <w:pStyle w:val="ad"/>
        <w:ind w:firstLine="420"/>
      </w:pPr>
      <w:r w:rsidRPr="0040290E">
        <w:t>监管链旨在维护的一</w:t>
      </w:r>
      <w:r w:rsidR="00CD7315" w:rsidRPr="0040290E">
        <w:rPr>
          <w:rFonts w:hint="eastAsia"/>
        </w:rPr>
        <w:t>组</w:t>
      </w:r>
      <w:r w:rsidRPr="0040290E">
        <w:t>产品和/或生产</w:t>
      </w:r>
      <w:r w:rsidR="001B7A59">
        <w:rPr>
          <w:rFonts w:hint="eastAsia"/>
        </w:rPr>
        <w:t>特征</w:t>
      </w:r>
      <w:r w:rsidR="001B7A59" w:rsidRPr="0040290E">
        <w:t xml:space="preserve"> </w:t>
      </w:r>
      <w:r w:rsidRPr="0040290E">
        <w:t>(3.2.7)</w:t>
      </w:r>
      <w:r w:rsidR="00274A1E">
        <w:rPr>
          <w:rFonts w:hint="eastAsia"/>
        </w:rPr>
        <w:t>。</w:t>
      </w:r>
    </w:p>
    <w:p w14:paraId="22B0417C" w14:textId="77777777" w:rsidR="0040290E" w:rsidRDefault="004250A6" w:rsidP="00A22511">
      <w:pPr>
        <w:pStyle w:val="ad"/>
        <w:ind w:firstLineChars="0" w:firstLine="0"/>
        <w:rPr>
          <w:rFonts w:ascii="黑体" w:eastAsia="黑体"/>
        </w:rPr>
      </w:pPr>
      <w:r w:rsidRPr="00A22511">
        <w:rPr>
          <w:rFonts w:ascii="黑体" w:eastAsia="黑体" w:hint="eastAsia"/>
        </w:rPr>
        <w:t>3.2.6</w:t>
      </w:r>
      <w:r w:rsidRPr="00A22511">
        <w:rPr>
          <w:rFonts w:ascii="黑体" w:eastAsia="黑体"/>
        </w:rPr>
        <w:t xml:space="preserve"> </w:t>
      </w:r>
    </w:p>
    <w:p w14:paraId="02B0B52F" w14:textId="3EBE397D" w:rsidR="00A03B90" w:rsidRPr="00A22511" w:rsidRDefault="004250A6" w:rsidP="0040290E">
      <w:pPr>
        <w:pStyle w:val="ad"/>
        <w:ind w:firstLine="420"/>
        <w:rPr>
          <w:rFonts w:ascii="黑体" w:eastAsia="黑体"/>
        </w:rPr>
      </w:pPr>
      <w:r w:rsidRPr="00A22511">
        <w:rPr>
          <w:rFonts w:ascii="黑体" w:eastAsia="黑体" w:hint="eastAsia"/>
        </w:rPr>
        <w:t>产品特征</w:t>
      </w:r>
    </w:p>
    <w:p w14:paraId="70AE2321" w14:textId="77777777" w:rsidR="004250A6" w:rsidRPr="0040290E" w:rsidRDefault="004250A6" w:rsidP="0040290E">
      <w:pPr>
        <w:pStyle w:val="ad"/>
        <w:ind w:firstLine="420"/>
      </w:pPr>
      <w:r w:rsidRPr="0040290E">
        <w:t>材料或产品的显著特征</w:t>
      </w:r>
      <w:r w:rsidRPr="0040290E">
        <w:rPr>
          <w:rFonts w:hint="eastAsia"/>
        </w:rPr>
        <w:t>。</w:t>
      </w:r>
    </w:p>
    <w:p w14:paraId="13ED0C9B" w14:textId="20682F6D" w:rsidR="00A03B90" w:rsidRPr="0040290E" w:rsidRDefault="004250A6" w:rsidP="0040290E">
      <w:pPr>
        <w:pStyle w:val="ad"/>
        <w:ind w:firstLine="420"/>
      </w:pPr>
      <w:r w:rsidRPr="0040290E">
        <w:t>注1:产品特征可以是定性的，也可以是定量的。</w:t>
      </w:r>
    </w:p>
    <w:p w14:paraId="10945900" w14:textId="77777777" w:rsidR="0040290E" w:rsidRDefault="004250A6" w:rsidP="00A22511">
      <w:pPr>
        <w:pStyle w:val="ad"/>
        <w:ind w:firstLineChars="0" w:firstLine="0"/>
        <w:rPr>
          <w:rFonts w:ascii="黑体" w:eastAsia="黑体"/>
        </w:rPr>
      </w:pPr>
      <w:r w:rsidRPr="00A22511">
        <w:rPr>
          <w:rFonts w:ascii="黑体" w:eastAsia="黑体" w:hint="eastAsia"/>
        </w:rPr>
        <w:t>3.2.7</w:t>
      </w:r>
      <w:r w:rsidRPr="00A22511">
        <w:rPr>
          <w:rFonts w:ascii="黑体" w:eastAsia="黑体"/>
        </w:rPr>
        <w:t xml:space="preserve"> </w:t>
      </w:r>
    </w:p>
    <w:p w14:paraId="2A605275" w14:textId="127AEAF4" w:rsidR="00A03B90" w:rsidRPr="00A22511" w:rsidRDefault="004250A6" w:rsidP="0040290E">
      <w:pPr>
        <w:pStyle w:val="ad"/>
        <w:ind w:firstLine="420"/>
        <w:rPr>
          <w:rFonts w:ascii="黑体" w:eastAsia="黑体"/>
        </w:rPr>
      </w:pPr>
      <w:r w:rsidRPr="00A22511">
        <w:rPr>
          <w:rFonts w:ascii="黑体" w:eastAsia="黑体" w:hint="eastAsia"/>
        </w:rPr>
        <w:t>生产特征</w:t>
      </w:r>
    </w:p>
    <w:p w14:paraId="0DB79B22" w14:textId="77777777" w:rsidR="004250A6" w:rsidRPr="0040290E" w:rsidRDefault="004250A6" w:rsidP="0040290E">
      <w:pPr>
        <w:pStyle w:val="ad"/>
        <w:ind w:firstLine="420"/>
      </w:pPr>
      <w:r w:rsidRPr="0040290E">
        <w:t>供应链中一个或多个生产过程的显著特征(3.2.1)。</w:t>
      </w:r>
    </w:p>
    <w:p w14:paraId="1454DC86" w14:textId="63FAF7EC" w:rsidR="002C2020" w:rsidRPr="0040290E" w:rsidRDefault="004250A6" w:rsidP="0040290E">
      <w:pPr>
        <w:pStyle w:val="ad"/>
        <w:ind w:firstLine="420"/>
      </w:pPr>
      <w:r w:rsidRPr="0040290E">
        <w:t>注1</w:t>
      </w:r>
      <w:r w:rsidR="001B7A59">
        <w:rPr>
          <w:rFonts w:hint="eastAsia"/>
        </w:rPr>
        <w:t>：</w:t>
      </w:r>
      <w:r w:rsidRPr="0040290E">
        <w:t>生产特性有时会产生产品特</w:t>
      </w:r>
      <w:r w:rsidR="001B7A59">
        <w:rPr>
          <w:rFonts w:hint="eastAsia"/>
        </w:rPr>
        <w:t>征</w:t>
      </w:r>
      <w:r w:rsidR="001B7A59" w:rsidRPr="0040290E">
        <w:t xml:space="preserve"> </w:t>
      </w:r>
      <w:r w:rsidRPr="0040290E">
        <w:t>(3.2.6)。例子包括木材的研磨，</w:t>
      </w:r>
      <w:r w:rsidRPr="0040290E">
        <w:rPr>
          <w:rFonts w:hint="eastAsia"/>
        </w:rPr>
        <w:t>用于</w:t>
      </w:r>
      <w:r w:rsidRPr="0040290E">
        <w:t>生产纸浆</w:t>
      </w:r>
      <w:r w:rsidRPr="0040290E">
        <w:rPr>
          <w:rFonts w:hint="eastAsia"/>
        </w:rPr>
        <w:t>的</w:t>
      </w:r>
      <w:r w:rsidRPr="0040290E">
        <w:t>木材的化学处理和低温烹饪的食物。通常不产生产品特征的生产特征的例子包括根据特定规格的生产，例如材料的可持续生产；没有童工；特定的人权标准或主</w:t>
      </w:r>
      <w:r w:rsidR="00CD7315" w:rsidRPr="0040290E">
        <w:rPr>
          <w:rFonts w:hint="eastAsia"/>
        </w:rPr>
        <w:t>要</w:t>
      </w:r>
      <w:r w:rsidRPr="0040290E">
        <w:t>处理</w:t>
      </w:r>
      <w:r w:rsidR="00CD7315" w:rsidRPr="0040290E">
        <w:rPr>
          <w:rFonts w:hint="eastAsia"/>
        </w:rPr>
        <w:t>人</w:t>
      </w:r>
      <w:r w:rsidRPr="0040290E">
        <w:t>的身份。</w:t>
      </w:r>
    </w:p>
    <w:p w14:paraId="68F22311" w14:textId="4B9D61BD" w:rsidR="004250A6" w:rsidRPr="0040290E" w:rsidRDefault="004250A6" w:rsidP="0040290E">
      <w:pPr>
        <w:pStyle w:val="ad"/>
        <w:ind w:firstLine="420"/>
      </w:pPr>
      <w:r w:rsidRPr="0040290E">
        <w:t>注2</w:t>
      </w:r>
      <w:r w:rsidR="00A66D08">
        <w:rPr>
          <w:rFonts w:hint="eastAsia"/>
        </w:rPr>
        <w:t>：</w:t>
      </w:r>
      <w:r w:rsidRPr="0040290E">
        <w:t>生产特</w:t>
      </w:r>
      <w:r w:rsidR="00A66D08">
        <w:rPr>
          <w:rFonts w:hint="eastAsia"/>
        </w:rPr>
        <w:t>征</w:t>
      </w:r>
      <w:r w:rsidRPr="0040290E">
        <w:t>可以包括运输和储存的类型。</w:t>
      </w:r>
    </w:p>
    <w:p w14:paraId="3CD45F57" w14:textId="77777777" w:rsidR="0040290E" w:rsidRDefault="002C2020" w:rsidP="00A22511">
      <w:pPr>
        <w:pStyle w:val="ad"/>
        <w:ind w:firstLineChars="0" w:firstLine="0"/>
        <w:rPr>
          <w:rFonts w:ascii="黑体" w:eastAsia="黑体"/>
        </w:rPr>
      </w:pPr>
      <w:r w:rsidRPr="00A22511">
        <w:rPr>
          <w:rFonts w:ascii="黑体" w:eastAsia="黑体" w:hint="eastAsia"/>
        </w:rPr>
        <w:t>3.2.8</w:t>
      </w:r>
      <w:r w:rsidRPr="00A22511">
        <w:rPr>
          <w:rFonts w:ascii="黑体" w:eastAsia="黑体"/>
        </w:rPr>
        <w:t xml:space="preserve"> </w:t>
      </w:r>
    </w:p>
    <w:p w14:paraId="2733C425" w14:textId="2B502627" w:rsidR="002C2020" w:rsidRPr="00A22511" w:rsidRDefault="002C2020" w:rsidP="0040290E">
      <w:pPr>
        <w:pStyle w:val="ad"/>
        <w:ind w:firstLine="420"/>
        <w:rPr>
          <w:rFonts w:ascii="黑体" w:eastAsia="黑体"/>
        </w:rPr>
      </w:pPr>
      <w:r w:rsidRPr="00A22511">
        <w:rPr>
          <w:rFonts w:ascii="黑体" w:eastAsia="黑体" w:hint="eastAsia"/>
        </w:rPr>
        <w:t>来源</w:t>
      </w:r>
    </w:p>
    <w:p w14:paraId="1DF7854B" w14:textId="5CAD40C7" w:rsidR="002C2020" w:rsidRPr="0040290E" w:rsidRDefault="002C2020" w:rsidP="0040290E">
      <w:pPr>
        <w:pStyle w:val="ad"/>
        <w:ind w:firstLine="420"/>
      </w:pPr>
      <w:r w:rsidRPr="0040290E">
        <w:rPr>
          <w:rFonts w:hint="eastAsia"/>
        </w:rPr>
        <w:t>在</w:t>
      </w:r>
      <w:r w:rsidRPr="0040290E">
        <w:t>具有指定特性的材料或产品位置处的特定发起人（3.2.5）</w:t>
      </w:r>
      <w:r w:rsidR="00274A1E">
        <w:rPr>
          <w:rFonts w:hint="eastAsia"/>
        </w:rPr>
        <w:t>。</w:t>
      </w:r>
    </w:p>
    <w:p w14:paraId="0FFA59A9" w14:textId="7D9B0BAC" w:rsidR="002C2020" w:rsidRPr="0040290E" w:rsidRDefault="002C2020" w:rsidP="0040290E">
      <w:pPr>
        <w:pStyle w:val="ad"/>
        <w:ind w:firstLine="420"/>
      </w:pPr>
      <w:r w:rsidRPr="0040290E">
        <w:t>注1：发起人通常是特定供应商，但也可以是具有特定特征的特定制造商或特定处理</w:t>
      </w:r>
      <w:r w:rsidR="00CD7315" w:rsidRPr="0040290E">
        <w:rPr>
          <w:rFonts w:hint="eastAsia"/>
        </w:rPr>
        <w:t>人</w:t>
      </w:r>
      <w:r w:rsidR="00274A1E">
        <w:rPr>
          <w:rFonts w:hint="eastAsia"/>
        </w:rPr>
        <w:t>。</w:t>
      </w:r>
    </w:p>
    <w:p w14:paraId="2B0B630D" w14:textId="77777777" w:rsidR="0040290E" w:rsidRDefault="00D23BE4" w:rsidP="00A22511">
      <w:pPr>
        <w:pStyle w:val="ad"/>
        <w:ind w:firstLineChars="0" w:firstLine="0"/>
        <w:rPr>
          <w:rFonts w:ascii="黑体" w:eastAsia="黑体"/>
        </w:rPr>
      </w:pPr>
      <w:r w:rsidRPr="00A22511">
        <w:rPr>
          <w:rFonts w:ascii="黑体" w:eastAsia="黑体" w:hint="eastAsia"/>
        </w:rPr>
        <w:t>3.2.9</w:t>
      </w:r>
      <w:r w:rsidRPr="00A22511">
        <w:rPr>
          <w:rFonts w:ascii="黑体" w:eastAsia="黑体"/>
        </w:rPr>
        <w:t xml:space="preserve"> </w:t>
      </w:r>
    </w:p>
    <w:p w14:paraId="1DAAB83F" w14:textId="41CE8685" w:rsidR="00D23BE4" w:rsidRPr="00A22511" w:rsidRDefault="00CD7315" w:rsidP="0040290E">
      <w:pPr>
        <w:pStyle w:val="ad"/>
        <w:ind w:firstLine="420"/>
        <w:rPr>
          <w:rFonts w:ascii="黑体" w:eastAsia="黑体"/>
        </w:rPr>
      </w:pPr>
      <w:r w:rsidRPr="00A22511">
        <w:rPr>
          <w:rFonts w:ascii="黑体" w:eastAsia="黑体" w:hint="eastAsia"/>
        </w:rPr>
        <w:lastRenderedPageBreak/>
        <w:t>场所</w:t>
      </w:r>
    </w:p>
    <w:p w14:paraId="61C89BF7" w14:textId="77777777" w:rsidR="00D23BE4" w:rsidRPr="0040290E" w:rsidRDefault="00D23BE4" w:rsidP="0040290E">
      <w:pPr>
        <w:pStyle w:val="ad"/>
        <w:ind w:firstLine="420"/>
      </w:pPr>
      <w:r w:rsidRPr="0040290E">
        <w:t>具有地理边界的位置，在该位置，在组织的控制下进行规定的活动。</w:t>
      </w:r>
    </w:p>
    <w:p w14:paraId="2D9EEC21" w14:textId="6C9EBB49" w:rsidR="00D23BE4" w:rsidRPr="0040290E" w:rsidRDefault="00D23BE4" w:rsidP="0040290E">
      <w:pPr>
        <w:pStyle w:val="ad"/>
        <w:ind w:firstLine="420"/>
      </w:pPr>
      <w:r w:rsidRPr="0040290E">
        <w:t>注1:</w:t>
      </w:r>
      <w:r w:rsidR="00CD7315" w:rsidRPr="0040290E">
        <w:rPr>
          <w:rFonts w:hint="eastAsia"/>
        </w:rPr>
        <w:t xml:space="preserve"> 场所</w:t>
      </w:r>
      <w:r w:rsidRPr="0040290E">
        <w:t>可能在一个地理区域内，但不必是连续的。例如，一条道路可以将两个地理区域分隔开，作为一个单独的</w:t>
      </w:r>
      <w:r w:rsidR="00CD7315" w:rsidRPr="0040290E">
        <w:rPr>
          <w:rFonts w:hint="eastAsia"/>
        </w:rPr>
        <w:t>场所</w:t>
      </w:r>
      <w:r w:rsidRPr="0040290E">
        <w:t>运行</w:t>
      </w:r>
      <w:r w:rsidRPr="0040290E">
        <w:rPr>
          <w:rFonts w:hint="eastAsia"/>
        </w:rPr>
        <w:t>。</w:t>
      </w:r>
    </w:p>
    <w:p w14:paraId="126DDC26" w14:textId="052135C9" w:rsidR="00D23BE4" w:rsidRPr="0040290E" w:rsidRDefault="00D23BE4" w:rsidP="0040290E">
      <w:pPr>
        <w:pStyle w:val="ad"/>
        <w:ind w:firstLine="420"/>
      </w:pPr>
      <w:r w:rsidRPr="0040290E">
        <w:t>注2</w:t>
      </w:r>
      <w:r w:rsidR="00A66D08">
        <w:rPr>
          <w:rFonts w:hint="eastAsia"/>
        </w:rPr>
        <w:t>：</w:t>
      </w:r>
      <w:r w:rsidRPr="0040290E">
        <w:t>活动可能包括材料提取、生产、制造、回收、储存、贸易和/或运输。</w:t>
      </w:r>
    </w:p>
    <w:p w14:paraId="1848870E" w14:textId="77777777" w:rsidR="0040290E" w:rsidRDefault="00D23BE4" w:rsidP="00A22511">
      <w:pPr>
        <w:pStyle w:val="ad"/>
        <w:ind w:firstLineChars="0" w:firstLine="0"/>
        <w:rPr>
          <w:rFonts w:ascii="黑体" w:eastAsia="黑体"/>
        </w:rPr>
      </w:pPr>
      <w:r w:rsidRPr="00A22511">
        <w:rPr>
          <w:rFonts w:ascii="黑体" w:eastAsia="黑体" w:hint="eastAsia"/>
        </w:rPr>
        <w:t>3.2.10</w:t>
      </w:r>
      <w:r w:rsidRPr="00A22511">
        <w:rPr>
          <w:rFonts w:ascii="黑体" w:eastAsia="黑体"/>
        </w:rPr>
        <w:t xml:space="preserve"> </w:t>
      </w:r>
    </w:p>
    <w:p w14:paraId="44805275" w14:textId="391FE95E" w:rsidR="00D23BE4" w:rsidRPr="00A22511" w:rsidRDefault="00D23BE4" w:rsidP="0040290E">
      <w:pPr>
        <w:pStyle w:val="ad"/>
        <w:ind w:firstLine="420"/>
        <w:rPr>
          <w:rFonts w:ascii="黑体" w:eastAsia="黑体"/>
        </w:rPr>
      </w:pPr>
      <w:r w:rsidRPr="00A22511">
        <w:rPr>
          <w:rFonts w:ascii="黑体" w:eastAsia="黑体" w:hint="eastAsia"/>
        </w:rPr>
        <w:t>过程</w:t>
      </w:r>
    </w:p>
    <w:p w14:paraId="5824C3F6" w14:textId="77777777" w:rsidR="00162D12" w:rsidRPr="0040290E" w:rsidRDefault="00D23BE4" w:rsidP="0040290E">
      <w:pPr>
        <w:pStyle w:val="ad"/>
        <w:ind w:firstLine="420"/>
      </w:pPr>
      <w:r w:rsidRPr="0040290E">
        <w:t>一组相互关联或相互作用的活动，这些活动使用输入（3.2.2）</w:t>
      </w:r>
      <w:r w:rsidR="00162D12" w:rsidRPr="0040290E">
        <w:rPr>
          <w:rFonts w:hint="eastAsia"/>
        </w:rPr>
        <w:t>来</w:t>
      </w:r>
      <w:r w:rsidRPr="0040290E">
        <w:t>交付预期的输出（3.2.3）。</w:t>
      </w:r>
    </w:p>
    <w:p w14:paraId="3D5E156C" w14:textId="77777777" w:rsidR="00162D12" w:rsidRPr="0040290E" w:rsidRDefault="00D23BE4" w:rsidP="0040290E">
      <w:pPr>
        <w:pStyle w:val="ad"/>
        <w:ind w:firstLine="420"/>
      </w:pPr>
      <w:r w:rsidRPr="0040290E">
        <w:t>注1：流程可以包括服务。</w:t>
      </w:r>
    </w:p>
    <w:p w14:paraId="6EC67490" w14:textId="66191B70" w:rsidR="00D23BE4" w:rsidRPr="0040290E" w:rsidRDefault="00D23BE4" w:rsidP="0040290E">
      <w:pPr>
        <w:pStyle w:val="ad"/>
        <w:ind w:firstLine="420"/>
      </w:pPr>
      <w:r w:rsidRPr="0040290E">
        <w:t xml:space="preserve"> [来源：ISO 9000：2015，3.4.1，已修改-</w:t>
      </w:r>
      <w:r w:rsidR="00A66D08">
        <w:rPr>
          <w:rFonts w:hint="eastAsia"/>
        </w:rPr>
        <w:t>-</w:t>
      </w:r>
      <w:r w:rsidRPr="0040290E">
        <w:t>“</w:t>
      </w:r>
      <w:r w:rsidRPr="0040290E">
        <w:t>结果</w:t>
      </w:r>
      <w:r w:rsidRPr="0040290E">
        <w:t>”</w:t>
      </w:r>
      <w:r w:rsidRPr="0040290E">
        <w:t>一词已由</w:t>
      </w:r>
      <w:r w:rsidRPr="0040290E">
        <w:t>“</w:t>
      </w:r>
      <w:r w:rsidRPr="0040290E">
        <w:t>输出</w:t>
      </w:r>
      <w:r w:rsidRPr="0040290E">
        <w:t>”</w:t>
      </w:r>
      <w:r w:rsidRPr="0040290E">
        <w:t>代替。注释1至6已删除。</w:t>
      </w:r>
    </w:p>
    <w:p w14:paraId="203BB77C" w14:textId="29A40FE9" w:rsidR="00080738" w:rsidRPr="00A22511" w:rsidRDefault="00080738" w:rsidP="007754DC">
      <w:pPr>
        <w:pStyle w:val="ae"/>
        <w:spacing w:before="156" w:after="156"/>
        <w:ind w:leftChars="-1" w:left="-2"/>
      </w:pPr>
      <w:bookmarkStart w:id="27" w:name="_Toc49438250"/>
      <w:bookmarkStart w:id="28" w:name="_Toc49524268"/>
      <w:r w:rsidRPr="00A22511">
        <w:rPr>
          <w:rFonts w:hint="eastAsia"/>
        </w:rPr>
        <w:t>3.3</w:t>
      </w:r>
      <w:r w:rsidRPr="00A22511">
        <w:t xml:space="preserve"> </w:t>
      </w:r>
      <w:r w:rsidRPr="00A22511">
        <w:rPr>
          <w:rFonts w:hint="eastAsia"/>
        </w:rPr>
        <w:t>监管链模型相关术语</w:t>
      </w:r>
      <w:bookmarkEnd w:id="27"/>
      <w:bookmarkEnd w:id="28"/>
    </w:p>
    <w:p w14:paraId="04DC4CCC" w14:textId="77777777" w:rsidR="0040290E" w:rsidRDefault="00162D12" w:rsidP="00A22511">
      <w:pPr>
        <w:pStyle w:val="ad"/>
        <w:ind w:firstLineChars="0" w:firstLine="0"/>
        <w:rPr>
          <w:rFonts w:ascii="黑体" w:eastAsia="黑体"/>
        </w:rPr>
      </w:pPr>
      <w:r w:rsidRPr="00A22511">
        <w:rPr>
          <w:rFonts w:ascii="黑体" w:eastAsia="黑体" w:hint="eastAsia"/>
        </w:rPr>
        <w:t>3.3.1</w:t>
      </w:r>
    </w:p>
    <w:p w14:paraId="666500FE" w14:textId="228FE1F6" w:rsidR="00162D12" w:rsidRPr="00A22511" w:rsidRDefault="00162D12" w:rsidP="0040290E">
      <w:pPr>
        <w:pStyle w:val="ad"/>
        <w:ind w:firstLine="420"/>
        <w:rPr>
          <w:rFonts w:ascii="黑体" w:eastAsia="黑体"/>
        </w:rPr>
      </w:pPr>
      <w:r w:rsidRPr="00A22511">
        <w:rPr>
          <w:rFonts w:ascii="黑体" w:eastAsia="黑体" w:hint="eastAsia"/>
        </w:rPr>
        <w:t>身份</w:t>
      </w:r>
      <w:r w:rsidR="00DE192E" w:rsidRPr="00A22511">
        <w:rPr>
          <w:rFonts w:ascii="黑体" w:eastAsia="黑体" w:hint="eastAsia"/>
        </w:rPr>
        <w:t>保护</w:t>
      </w:r>
      <w:r w:rsidRPr="00A22511">
        <w:rPr>
          <w:rFonts w:ascii="黑体" w:eastAsia="黑体" w:hint="eastAsia"/>
        </w:rPr>
        <w:t>模型</w:t>
      </w:r>
    </w:p>
    <w:p w14:paraId="61C1D82D" w14:textId="158F5099" w:rsidR="00162D12" w:rsidRPr="0040290E" w:rsidRDefault="00162D12" w:rsidP="0040290E">
      <w:pPr>
        <w:pStyle w:val="ad"/>
        <w:ind w:firstLine="420"/>
      </w:pPr>
      <w:r w:rsidRPr="0040290E">
        <w:t>监管链模型(3.1.3)，其中材料或产品源自单一来源(3.2.8)，其特定特征(3.2.5)在整个供应链(3.2.1)中得以保持。</w:t>
      </w:r>
    </w:p>
    <w:p w14:paraId="08BE9533" w14:textId="77777777" w:rsidR="0040290E" w:rsidRDefault="00162D12" w:rsidP="00A22511">
      <w:pPr>
        <w:pStyle w:val="ad"/>
        <w:ind w:firstLineChars="0" w:firstLine="0"/>
        <w:rPr>
          <w:rFonts w:ascii="黑体" w:eastAsia="黑体"/>
        </w:rPr>
      </w:pPr>
      <w:r w:rsidRPr="00A22511">
        <w:rPr>
          <w:rFonts w:ascii="黑体" w:eastAsia="黑体" w:hint="eastAsia"/>
        </w:rPr>
        <w:t>3.3.2</w:t>
      </w:r>
      <w:r w:rsidRPr="00A22511">
        <w:rPr>
          <w:rFonts w:ascii="黑体" w:eastAsia="黑体"/>
        </w:rPr>
        <w:t xml:space="preserve"> </w:t>
      </w:r>
    </w:p>
    <w:p w14:paraId="16032787" w14:textId="42D5377D" w:rsidR="00A03B90" w:rsidRPr="00A22511" w:rsidRDefault="00162D12" w:rsidP="0040290E">
      <w:pPr>
        <w:pStyle w:val="ad"/>
        <w:ind w:firstLine="420"/>
        <w:rPr>
          <w:rFonts w:ascii="黑体" w:eastAsia="黑体"/>
        </w:rPr>
      </w:pPr>
      <w:r w:rsidRPr="00A22511">
        <w:rPr>
          <w:rFonts w:ascii="黑体" w:eastAsia="黑体" w:hint="eastAsia"/>
        </w:rPr>
        <w:t>分离模型</w:t>
      </w:r>
    </w:p>
    <w:p w14:paraId="39A62A18" w14:textId="77777777" w:rsidR="00162D12" w:rsidRPr="0040290E" w:rsidRDefault="00162D12" w:rsidP="0040290E">
      <w:pPr>
        <w:pStyle w:val="ad"/>
        <w:ind w:firstLine="420"/>
      </w:pPr>
      <w:r w:rsidRPr="0040290E">
        <w:t>监管链模型(3.1.3)，其中从初始输入(3.2.2)到最终输出(3.2.3)保持材料或产品的特定特性(3.2.5)。</w:t>
      </w:r>
    </w:p>
    <w:p w14:paraId="269AADF8" w14:textId="29D26061" w:rsidR="00162D12" w:rsidRPr="0040290E" w:rsidRDefault="00162D12" w:rsidP="0040290E">
      <w:pPr>
        <w:pStyle w:val="ad"/>
        <w:ind w:firstLine="420"/>
      </w:pPr>
      <w:r w:rsidRPr="0040290E">
        <w:t>注1:不允许在输入中添加具有不同特性和/或等级的材料。</w:t>
      </w:r>
    </w:p>
    <w:p w14:paraId="2DF44D56" w14:textId="7C19863C" w:rsidR="00A03B90" w:rsidRPr="0040290E" w:rsidRDefault="00162D12" w:rsidP="0040290E">
      <w:pPr>
        <w:pStyle w:val="ad"/>
        <w:ind w:firstLine="420"/>
      </w:pPr>
      <w:r w:rsidRPr="0040290E">
        <w:t>注2:通常，在</w:t>
      </w:r>
      <w:r w:rsidRPr="0040290E">
        <w:rPr>
          <w:rFonts w:hint="eastAsia"/>
        </w:rPr>
        <w:t>分</w:t>
      </w:r>
      <w:r w:rsidRPr="0040290E">
        <w:t>离模式下，来自多个来源的材料会形成监管链。</w:t>
      </w:r>
    </w:p>
    <w:p w14:paraId="0833865D" w14:textId="77777777" w:rsidR="0040290E" w:rsidRDefault="00162D12" w:rsidP="00A22511">
      <w:pPr>
        <w:pStyle w:val="ad"/>
        <w:ind w:firstLineChars="0" w:firstLine="0"/>
        <w:rPr>
          <w:rFonts w:ascii="黑体" w:eastAsia="黑体"/>
        </w:rPr>
      </w:pPr>
      <w:r w:rsidRPr="00A22511">
        <w:rPr>
          <w:rFonts w:ascii="黑体" w:eastAsia="黑体" w:hint="eastAsia"/>
        </w:rPr>
        <w:t>3.3.3</w:t>
      </w:r>
      <w:r w:rsidR="00363D78" w:rsidRPr="00A22511">
        <w:rPr>
          <w:rFonts w:ascii="黑体" w:eastAsia="黑体"/>
        </w:rPr>
        <w:t xml:space="preserve"> </w:t>
      </w:r>
    </w:p>
    <w:p w14:paraId="03B0C99A" w14:textId="0BE91767" w:rsidR="00363D78" w:rsidRPr="0040290E" w:rsidRDefault="00363D78" w:rsidP="0040290E">
      <w:pPr>
        <w:pStyle w:val="ad"/>
        <w:ind w:firstLine="420"/>
      </w:pPr>
      <w:r w:rsidRPr="0040290E">
        <w:rPr>
          <w:rFonts w:ascii="黑体" w:eastAsia="黑体" w:hint="eastAsia"/>
        </w:rPr>
        <w:t>受控混合模型</w:t>
      </w:r>
    </w:p>
    <w:p w14:paraId="4C6C48C1" w14:textId="77777777" w:rsidR="00363D78" w:rsidRPr="0040290E" w:rsidRDefault="00363D78" w:rsidP="0040290E">
      <w:pPr>
        <w:pStyle w:val="ad"/>
        <w:ind w:firstLine="420"/>
      </w:pPr>
      <w:r w:rsidRPr="0040290E">
        <w:t>监管链模型（3.1.3），其中具有一组指定特征（3.2.5）的材料或产品根据某些标准与没有该组特征的材料或产品混合，从而</w:t>
      </w:r>
      <w:r w:rsidRPr="0040290E">
        <w:rPr>
          <w:rFonts w:hint="eastAsia"/>
        </w:rPr>
        <w:t>在最终输出</w:t>
      </w:r>
      <w:r w:rsidRPr="0040290E">
        <w:t>（3.2.3）</w:t>
      </w:r>
      <w:r w:rsidRPr="0040290E">
        <w:rPr>
          <w:rFonts w:hint="eastAsia"/>
        </w:rPr>
        <w:t>中产生已知比例的特定的特性。</w:t>
      </w:r>
    </w:p>
    <w:p w14:paraId="202771E8" w14:textId="7426C7DD" w:rsidR="00363D78" w:rsidRPr="0040290E" w:rsidRDefault="00363D78" w:rsidP="0040290E">
      <w:pPr>
        <w:pStyle w:val="ad"/>
        <w:ind w:firstLine="420"/>
      </w:pPr>
      <w:r w:rsidRPr="0040290E">
        <w:t>注1：此监管链模型也称为</w:t>
      </w:r>
      <w:r w:rsidRPr="0040290E">
        <w:t>“</w:t>
      </w:r>
      <w:r w:rsidRPr="0040290E">
        <w:t>单一百分比方法</w:t>
      </w:r>
      <w:r w:rsidRPr="0040290E">
        <w:t>”</w:t>
      </w:r>
      <w:r w:rsidRPr="0040290E">
        <w:t>。</w:t>
      </w:r>
    </w:p>
    <w:p w14:paraId="1019203B" w14:textId="77777777" w:rsidR="0040290E" w:rsidRDefault="00363D78" w:rsidP="00A22511">
      <w:pPr>
        <w:pStyle w:val="ad"/>
        <w:ind w:firstLineChars="0" w:firstLine="0"/>
        <w:rPr>
          <w:rFonts w:ascii="黑体" w:eastAsia="黑体"/>
        </w:rPr>
      </w:pPr>
      <w:r w:rsidRPr="00A22511">
        <w:rPr>
          <w:rFonts w:ascii="黑体" w:eastAsia="黑体" w:hint="eastAsia"/>
        </w:rPr>
        <w:t>3.3.4</w:t>
      </w:r>
      <w:r w:rsidRPr="00A22511">
        <w:rPr>
          <w:rFonts w:ascii="黑体" w:eastAsia="黑体"/>
        </w:rPr>
        <w:t xml:space="preserve"> </w:t>
      </w:r>
    </w:p>
    <w:p w14:paraId="3032D7A9" w14:textId="553C947B" w:rsidR="00363D78" w:rsidRPr="00A22511" w:rsidRDefault="00363D78" w:rsidP="0040290E">
      <w:pPr>
        <w:pStyle w:val="ad"/>
        <w:ind w:firstLine="420"/>
        <w:rPr>
          <w:rFonts w:ascii="黑体" w:eastAsia="黑体"/>
        </w:rPr>
      </w:pPr>
      <w:r w:rsidRPr="00A22511">
        <w:rPr>
          <w:rFonts w:ascii="黑体" w:eastAsia="黑体" w:hint="eastAsia"/>
        </w:rPr>
        <w:t>质量平衡模型</w:t>
      </w:r>
    </w:p>
    <w:p w14:paraId="04DF6D05" w14:textId="77777777" w:rsidR="00673171" w:rsidRPr="0040290E" w:rsidRDefault="00673171" w:rsidP="0040290E">
      <w:pPr>
        <w:pStyle w:val="ad"/>
        <w:ind w:firstLine="420"/>
      </w:pPr>
      <w:r w:rsidRPr="0040290E">
        <w:t>监管链模型(3.1.3)，其中具有一组特定特</w:t>
      </w:r>
      <w:r w:rsidRPr="0040290E">
        <w:rPr>
          <w:rFonts w:hint="eastAsia"/>
        </w:rPr>
        <w:t xml:space="preserve">征 </w:t>
      </w:r>
      <w:r w:rsidRPr="0040290E">
        <w:t>(3.2.5) 的材料或产品根据</w:t>
      </w:r>
      <w:r w:rsidRPr="0040290E">
        <w:rPr>
          <w:rFonts w:hint="eastAsia"/>
        </w:rPr>
        <w:t>已</w:t>
      </w:r>
      <w:r w:rsidRPr="0040290E">
        <w:t>定义的标准与不具有该组特性的材料或产品混合。</w:t>
      </w:r>
    </w:p>
    <w:p w14:paraId="7A3F93F2" w14:textId="3705CE7C" w:rsidR="00162D12" w:rsidRPr="0040290E" w:rsidRDefault="00673171" w:rsidP="0040290E">
      <w:pPr>
        <w:pStyle w:val="ad"/>
        <w:ind w:firstLine="420"/>
      </w:pPr>
      <w:r w:rsidRPr="0040290E">
        <w:t>注1:具有特定特性的输入(3.2.2)的比例可能只与平均初始比例匹配，并且通常会因不同的输出而不同。</w:t>
      </w:r>
    </w:p>
    <w:p w14:paraId="15A1F095" w14:textId="77777777" w:rsidR="0040290E" w:rsidRDefault="00673171" w:rsidP="00A22511">
      <w:pPr>
        <w:pStyle w:val="ad"/>
        <w:ind w:firstLineChars="0" w:firstLine="0"/>
        <w:rPr>
          <w:rFonts w:ascii="黑体" w:eastAsia="黑体"/>
        </w:rPr>
      </w:pPr>
      <w:r w:rsidRPr="00A22511">
        <w:rPr>
          <w:rFonts w:ascii="黑体" w:eastAsia="黑体" w:hint="eastAsia"/>
        </w:rPr>
        <w:t>3.3.5</w:t>
      </w:r>
      <w:r w:rsidRPr="00A22511">
        <w:rPr>
          <w:rFonts w:ascii="黑体" w:eastAsia="黑体"/>
        </w:rPr>
        <w:t xml:space="preserve"> </w:t>
      </w:r>
    </w:p>
    <w:p w14:paraId="74CF384C" w14:textId="2246EA94" w:rsidR="00673171" w:rsidRPr="00A22511" w:rsidRDefault="00673171" w:rsidP="0040290E">
      <w:pPr>
        <w:pStyle w:val="ad"/>
        <w:ind w:firstLine="420"/>
        <w:rPr>
          <w:rFonts w:ascii="黑体" w:eastAsia="黑体"/>
        </w:rPr>
      </w:pPr>
      <w:r w:rsidRPr="00A22511">
        <w:rPr>
          <w:rFonts w:ascii="黑体" w:eastAsia="黑体" w:hint="eastAsia"/>
        </w:rPr>
        <w:t>证书交易模型</w:t>
      </w:r>
    </w:p>
    <w:p w14:paraId="01F5ACCF" w14:textId="77777777" w:rsidR="009229EF" w:rsidRPr="0040290E" w:rsidRDefault="009229EF" w:rsidP="0040290E">
      <w:pPr>
        <w:pStyle w:val="ad"/>
        <w:ind w:firstLine="420"/>
      </w:pPr>
      <w:r w:rsidRPr="0040290E">
        <w:t>监管链模型(3.1.3)，其中管理记录流不一定与整个供应链(3.2.1)中的材料或产品的物理流相关。</w:t>
      </w:r>
    </w:p>
    <w:p w14:paraId="351BE3D1" w14:textId="09CD8807" w:rsidR="009229EF" w:rsidRPr="0040290E" w:rsidRDefault="009229EF" w:rsidP="0040290E">
      <w:pPr>
        <w:pStyle w:val="ad"/>
        <w:ind w:firstLine="420"/>
      </w:pPr>
      <w:r w:rsidRPr="0040290E">
        <w:t>注1:该监管链模型也称为</w:t>
      </w:r>
      <w:r w:rsidRPr="0040290E">
        <w:t>“</w:t>
      </w:r>
      <w:r w:rsidRPr="0040290E">
        <w:t>证书交易模型</w:t>
      </w:r>
      <w:r w:rsidRPr="0040290E">
        <w:t>”</w:t>
      </w:r>
      <w:r w:rsidRPr="0040290E">
        <w:t>或</w:t>
      </w:r>
      <w:r w:rsidRPr="0040290E">
        <w:t>“</w:t>
      </w:r>
      <w:r w:rsidR="00CD7315" w:rsidRPr="0040290E">
        <w:rPr>
          <w:rFonts w:hint="eastAsia"/>
        </w:rPr>
        <w:t>信贷</w:t>
      </w:r>
      <w:r w:rsidRPr="0040290E">
        <w:t>交易</w:t>
      </w:r>
      <w:r w:rsidRPr="0040290E">
        <w:t>”</w:t>
      </w:r>
      <w:r w:rsidRPr="0040290E">
        <w:t>。</w:t>
      </w:r>
    </w:p>
    <w:p w14:paraId="2157E4D7" w14:textId="77777777" w:rsidR="009229EF" w:rsidRPr="0040290E" w:rsidRDefault="009229EF" w:rsidP="0040290E">
      <w:pPr>
        <w:pStyle w:val="ad"/>
        <w:ind w:firstLine="420"/>
      </w:pPr>
      <w:r w:rsidRPr="0040290E">
        <w:t>注2:这通常用于不能或很难</w:t>
      </w:r>
      <w:r w:rsidRPr="0040290E">
        <w:rPr>
          <w:rFonts w:hint="eastAsia"/>
        </w:rPr>
        <w:t>将</w:t>
      </w:r>
      <w:r w:rsidRPr="0040290E">
        <w:t>认证/指定材料与非认证/指定材料分开的情况，例如电力供应中的绿色信用。</w:t>
      </w:r>
    </w:p>
    <w:p w14:paraId="2DFAC2A0" w14:textId="2A43616A" w:rsidR="00080738" w:rsidRPr="00A22511" w:rsidRDefault="00080738" w:rsidP="007754DC">
      <w:pPr>
        <w:pStyle w:val="ae"/>
        <w:spacing w:before="156" w:after="156"/>
        <w:ind w:leftChars="-1" w:left="-2"/>
      </w:pPr>
      <w:bookmarkStart w:id="29" w:name="_Toc49438251"/>
      <w:bookmarkStart w:id="30" w:name="_Toc49524269"/>
      <w:r w:rsidRPr="00A22511">
        <w:rPr>
          <w:rFonts w:hint="eastAsia"/>
        </w:rPr>
        <w:t>3.4</w:t>
      </w:r>
      <w:r w:rsidRPr="00A22511">
        <w:t xml:space="preserve"> </w:t>
      </w:r>
      <w:r w:rsidRPr="00A22511">
        <w:rPr>
          <w:rFonts w:hint="eastAsia"/>
        </w:rPr>
        <w:t>角色和职责相关术语</w:t>
      </w:r>
      <w:bookmarkEnd w:id="29"/>
      <w:bookmarkEnd w:id="30"/>
    </w:p>
    <w:p w14:paraId="6751C2FB" w14:textId="77777777" w:rsidR="0040290E" w:rsidRDefault="009229EF" w:rsidP="00A22511">
      <w:pPr>
        <w:pStyle w:val="ad"/>
        <w:ind w:firstLineChars="0" w:firstLine="0"/>
        <w:rPr>
          <w:rFonts w:ascii="黑体" w:eastAsia="黑体"/>
        </w:rPr>
      </w:pPr>
      <w:r w:rsidRPr="00A22511">
        <w:rPr>
          <w:rFonts w:ascii="黑体" w:eastAsia="黑体" w:hint="eastAsia"/>
        </w:rPr>
        <w:t>3.4.1</w:t>
      </w:r>
      <w:r w:rsidRPr="00A22511">
        <w:rPr>
          <w:rFonts w:ascii="黑体" w:eastAsia="黑体"/>
        </w:rPr>
        <w:t xml:space="preserve"> </w:t>
      </w:r>
    </w:p>
    <w:p w14:paraId="75FCDD78" w14:textId="6AF8D6B5" w:rsidR="009229EF" w:rsidRPr="00A22511" w:rsidRDefault="009229EF" w:rsidP="0040290E">
      <w:pPr>
        <w:pStyle w:val="ad"/>
        <w:ind w:firstLine="420"/>
        <w:rPr>
          <w:rFonts w:ascii="黑体" w:eastAsia="黑体"/>
        </w:rPr>
      </w:pPr>
      <w:r w:rsidRPr="00A22511">
        <w:rPr>
          <w:rFonts w:ascii="黑体" w:eastAsia="黑体" w:hint="eastAsia"/>
        </w:rPr>
        <w:lastRenderedPageBreak/>
        <w:t>组织</w:t>
      </w:r>
    </w:p>
    <w:p w14:paraId="3C0169C2" w14:textId="1FFCAAEE" w:rsidR="009229EF" w:rsidRPr="0040290E" w:rsidRDefault="00331005" w:rsidP="008F0ED4">
      <w:pPr>
        <w:pStyle w:val="ad"/>
        <w:ind w:leftChars="200" w:left="420" w:firstLineChars="0" w:firstLine="0"/>
      </w:pPr>
      <w:r w:rsidRPr="0040290E">
        <w:t>具有职责，权限和关系</w:t>
      </w:r>
      <w:r w:rsidRPr="0040290E">
        <w:rPr>
          <w:rFonts w:hint="eastAsia"/>
        </w:rPr>
        <w:t>的安排</w:t>
      </w:r>
      <w:r w:rsidRPr="0040290E">
        <w:t>以及可</w:t>
      </w:r>
      <w:r w:rsidRPr="0040290E">
        <w:rPr>
          <w:rFonts w:hint="eastAsia"/>
        </w:rPr>
        <w:t>识别</w:t>
      </w:r>
      <w:r w:rsidRPr="0040290E">
        <w:t>目标的实体或</w:t>
      </w:r>
      <w:r w:rsidRPr="0040290E">
        <w:rPr>
          <w:rFonts w:hint="eastAsia"/>
        </w:rPr>
        <w:t>一组</w:t>
      </w:r>
      <w:r w:rsidRPr="0040290E">
        <w:t>人员和</w:t>
      </w:r>
      <w:r w:rsidRPr="0040290E">
        <w:rPr>
          <w:rFonts w:hint="eastAsia"/>
        </w:rPr>
        <w:t>设施</w:t>
      </w:r>
      <w:r w:rsidRPr="0040290E">
        <w:t>。</w:t>
      </w:r>
      <w:r w:rsidRPr="0040290E">
        <w:br/>
        <w:t>注1：</w:t>
      </w:r>
      <w:r w:rsidRPr="0040290E">
        <w:rPr>
          <w:rFonts w:hint="eastAsia"/>
        </w:rPr>
        <w:t>一个</w:t>
      </w:r>
      <w:r w:rsidRPr="0040290E">
        <w:t>组织可能包含多个（生产/地理位置）</w:t>
      </w:r>
      <w:r w:rsidR="00CD7315" w:rsidRPr="0040290E">
        <w:rPr>
          <w:rFonts w:hint="eastAsia"/>
        </w:rPr>
        <w:t>场所</w:t>
      </w:r>
      <w:r w:rsidRPr="0040290E">
        <w:t>。</w:t>
      </w:r>
      <w:r w:rsidRPr="0040290E">
        <w:br/>
        <w:t>[来源：ISO 26000 ：2010，2.12]</w:t>
      </w:r>
    </w:p>
    <w:p w14:paraId="4CE915C3" w14:textId="77777777" w:rsidR="0040290E" w:rsidRDefault="00331005" w:rsidP="00A22511">
      <w:pPr>
        <w:pStyle w:val="ad"/>
        <w:ind w:firstLineChars="0" w:firstLine="0"/>
        <w:rPr>
          <w:rFonts w:ascii="黑体" w:eastAsia="黑体"/>
        </w:rPr>
      </w:pPr>
      <w:r w:rsidRPr="00A22511">
        <w:rPr>
          <w:rFonts w:ascii="黑体" w:eastAsia="黑体" w:hint="eastAsia"/>
        </w:rPr>
        <w:t>3.4.2</w:t>
      </w:r>
      <w:r w:rsidRPr="00A22511">
        <w:rPr>
          <w:rFonts w:ascii="黑体" w:eastAsia="黑体"/>
        </w:rPr>
        <w:t xml:space="preserve"> </w:t>
      </w:r>
    </w:p>
    <w:p w14:paraId="2A3D5773" w14:textId="7EF660B6" w:rsidR="00331005" w:rsidRPr="00A22511" w:rsidRDefault="00331005" w:rsidP="0040290E">
      <w:pPr>
        <w:pStyle w:val="ad"/>
        <w:ind w:firstLine="420"/>
        <w:rPr>
          <w:rFonts w:ascii="黑体" w:eastAsia="黑体"/>
        </w:rPr>
      </w:pPr>
      <w:r w:rsidRPr="00A22511">
        <w:rPr>
          <w:rFonts w:ascii="黑体" w:eastAsia="黑体" w:hint="eastAsia"/>
        </w:rPr>
        <w:t>最高管理</w:t>
      </w:r>
    </w:p>
    <w:p w14:paraId="6D395763" w14:textId="401BCF94" w:rsidR="00331005" w:rsidRPr="0040290E" w:rsidRDefault="00331005" w:rsidP="0040290E">
      <w:pPr>
        <w:pStyle w:val="ad"/>
        <w:ind w:firstLine="420"/>
      </w:pPr>
      <w:r w:rsidRPr="0040290E">
        <w:t>在最高级别指导和控制组织的个人或群体</w:t>
      </w:r>
      <w:r w:rsidR="00274A1E">
        <w:rPr>
          <w:rFonts w:hint="eastAsia"/>
        </w:rPr>
        <w:t>。</w:t>
      </w:r>
    </w:p>
    <w:p w14:paraId="45A02993" w14:textId="2DCB30CD" w:rsidR="009229EF" w:rsidRPr="0040290E" w:rsidRDefault="00331005" w:rsidP="0040290E">
      <w:pPr>
        <w:pStyle w:val="ad"/>
        <w:ind w:firstLine="420"/>
      </w:pPr>
      <w:r w:rsidRPr="0040290E">
        <w:t>[来源:</w:t>
      </w:r>
      <w:r w:rsidRPr="0040290E">
        <w:rPr>
          <w:rFonts w:hint="eastAsia"/>
        </w:rPr>
        <w:t>I</w:t>
      </w:r>
      <w:r w:rsidRPr="0040290E">
        <w:t>SO 9000:2015，3.1.1，已修改-</w:t>
      </w:r>
      <w:r w:rsidR="00274A1E">
        <w:rPr>
          <w:rFonts w:hint="eastAsia"/>
        </w:rPr>
        <w:t>-</w:t>
      </w:r>
      <w:r w:rsidRPr="0040290E">
        <w:t>注释1至3已删除。</w:t>
      </w:r>
    </w:p>
    <w:p w14:paraId="2C528E6F" w14:textId="77777777" w:rsidR="0040290E" w:rsidRDefault="00331005" w:rsidP="00A22511">
      <w:pPr>
        <w:pStyle w:val="ad"/>
        <w:ind w:firstLineChars="0" w:firstLine="0"/>
        <w:rPr>
          <w:rFonts w:ascii="黑体" w:eastAsia="黑体"/>
        </w:rPr>
      </w:pPr>
      <w:r w:rsidRPr="00A22511">
        <w:rPr>
          <w:rFonts w:ascii="黑体" w:eastAsia="黑体" w:hint="eastAsia"/>
        </w:rPr>
        <w:t>3.4.3</w:t>
      </w:r>
      <w:r w:rsidRPr="00A22511">
        <w:rPr>
          <w:rFonts w:ascii="黑体" w:eastAsia="黑体"/>
        </w:rPr>
        <w:t xml:space="preserve"> </w:t>
      </w:r>
    </w:p>
    <w:p w14:paraId="32332D01" w14:textId="05F7319E" w:rsidR="00331005" w:rsidRPr="0040290E" w:rsidRDefault="00331005" w:rsidP="008F0ED4">
      <w:pPr>
        <w:pStyle w:val="ad"/>
        <w:ind w:leftChars="200" w:left="420" w:firstLineChars="0" w:firstLine="0"/>
      </w:pPr>
      <w:r w:rsidRPr="00A22511">
        <w:rPr>
          <w:rFonts w:ascii="黑体" w:eastAsia="黑体"/>
        </w:rPr>
        <w:t>需求</w:t>
      </w:r>
      <w:r w:rsidRPr="00A22511">
        <w:rPr>
          <w:rFonts w:ascii="黑体" w:eastAsia="黑体" w:hint="eastAsia"/>
        </w:rPr>
        <w:t>设</w:t>
      </w:r>
      <w:r w:rsidRPr="00A22511">
        <w:rPr>
          <w:rFonts w:ascii="黑体" w:eastAsia="黑体"/>
        </w:rPr>
        <w:t>定者</w:t>
      </w:r>
      <w:r w:rsidRPr="00A22511">
        <w:rPr>
          <w:rFonts w:ascii="黑体" w:eastAsia="黑体"/>
        </w:rPr>
        <w:br/>
      </w:r>
      <w:r w:rsidRPr="0040290E">
        <w:t>指定特定监管链要求的个人或组织</w:t>
      </w:r>
      <w:r w:rsidR="00274A1E">
        <w:rPr>
          <w:rFonts w:hint="eastAsia"/>
        </w:rPr>
        <w:t>。</w:t>
      </w:r>
    </w:p>
    <w:p w14:paraId="08093EE8" w14:textId="403CD197" w:rsidR="00080738" w:rsidRPr="00A22511" w:rsidRDefault="00080738" w:rsidP="007754DC">
      <w:pPr>
        <w:pStyle w:val="ae"/>
        <w:spacing w:before="156" w:after="156"/>
        <w:ind w:leftChars="-1" w:left="-2"/>
      </w:pPr>
      <w:bookmarkStart w:id="31" w:name="_Toc49438252"/>
      <w:bookmarkStart w:id="32" w:name="_Toc49524270"/>
      <w:r w:rsidRPr="00A22511">
        <w:rPr>
          <w:rFonts w:hint="eastAsia"/>
        </w:rPr>
        <w:t>3.5</w:t>
      </w:r>
      <w:r w:rsidRPr="00A22511">
        <w:t xml:space="preserve"> </w:t>
      </w:r>
      <w:r w:rsidRPr="00A22511">
        <w:rPr>
          <w:rFonts w:hint="eastAsia"/>
        </w:rPr>
        <w:t>合格评定相关术语</w:t>
      </w:r>
      <w:bookmarkEnd w:id="31"/>
      <w:bookmarkEnd w:id="32"/>
    </w:p>
    <w:p w14:paraId="5CF54A9C" w14:textId="77777777" w:rsidR="0040290E" w:rsidRDefault="00331005" w:rsidP="00A22511">
      <w:pPr>
        <w:pStyle w:val="ad"/>
        <w:ind w:firstLineChars="0" w:firstLine="0"/>
        <w:rPr>
          <w:rFonts w:ascii="黑体" w:eastAsia="黑体"/>
        </w:rPr>
      </w:pPr>
      <w:r w:rsidRPr="00A22511">
        <w:rPr>
          <w:rFonts w:ascii="黑体" w:eastAsia="黑体" w:hint="eastAsia"/>
        </w:rPr>
        <w:t>3.5.1</w:t>
      </w:r>
    </w:p>
    <w:p w14:paraId="0CB18CB0" w14:textId="1F8C1B05" w:rsidR="00331005" w:rsidRPr="00A22511" w:rsidRDefault="00331005" w:rsidP="0040290E">
      <w:pPr>
        <w:pStyle w:val="ad"/>
        <w:ind w:firstLine="420"/>
        <w:rPr>
          <w:rFonts w:ascii="黑体" w:eastAsia="黑体"/>
        </w:rPr>
      </w:pPr>
      <w:r w:rsidRPr="00A22511">
        <w:rPr>
          <w:rFonts w:ascii="黑体" w:eastAsia="黑体" w:hint="eastAsia"/>
        </w:rPr>
        <w:t>合格</w:t>
      </w:r>
    </w:p>
    <w:p w14:paraId="47A0E7A0" w14:textId="77777777" w:rsidR="00331005" w:rsidRPr="0040290E" w:rsidRDefault="00331005" w:rsidP="0040290E">
      <w:pPr>
        <w:pStyle w:val="ad"/>
        <w:ind w:firstLine="420"/>
      </w:pPr>
      <w:r w:rsidRPr="0040290E">
        <w:t>满足特定要求</w:t>
      </w:r>
    </w:p>
    <w:p w14:paraId="47C2E0C3" w14:textId="68AEEF0C" w:rsidR="00331005" w:rsidRPr="0040290E" w:rsidRDefault="00331005" w:rsidP="0040290E">
      <w:pPr>
        <w:pStyle w:val="ad"/>
        <w:ind w:firstLine="420"/>
      </w:pPr>
      <w:r w:rsidRPr="0040290E">
        <w:t>[来源:</w:t>
      </w:r>
      <w:r w:rsidR="00274A1E">
        <w:rPr>
          <w:rFonts w:hint="eastAsia"/>
        </w:rPr>
        <w:t>I</w:t>
      </w:r>
      <w:r w:rsidR="00274A1E">
        <w:t xml:space="preserve">SO </w:t>
      </w:r>
      <w:r w:rsidRPr="0040290E">
        <w:t>9000:2015，3.6.11，已修改-</w:t>
      </w:r>
      <w:r w:rsidR="00274A1E">
        <w:t>-</w:t>
      </w:r>
      <w:r w:rsidRPr="0040290E">
        <w:t>定义已修改。]</w:t>
      </w:r>
    </w:p>
    <w:p w14:paraId="06940AAA" w14:textId="77777777" w:rsidR="0040290E" w:rsidRDefault="00331005" w:rsidP="00A22511">
      <w:pPr>
        <w:pStyle w:val="ad"/>
        <w:ind w:firstLineChars="0" w:firstLine="0"/>
        <w:rPr>
          <w:rFonts w:ascii="黑体" w:eastAsia="黑体"/>
        </w:rPr>
      </w:pPr>
      <w:r w:rsidRPr="00A22511">
        <w:rPr>
          <w:rFonts w:ascii="黑体" w:eastAsia="黑体" w:hint="eastAsia"/>
        </w:rPr>
        <w:t>3.5.2</w:t>
      </w:r>
    </w:p>
    <w:p w14:paraId="784154CF" w14:textId="1A1599B8" w:rsidR="00331005" w:rsidRPr="0040290E" w:rsidRDefault="00331005" w:rsidP="008F0ED4">
      <w:pPr>
        <w:pStyle w:val="ad"/>
        <w:ind w:leftChars="200" w:left="420" w:firstLineChars="0" w:firstLine="0"/>
      </w:pPr>
      <w:r w:rsidRPr="00A22511">
        <w:rPr>
          <w:rFonts w:ascii="黑体" w:eastAsia="黑体" w:hint="eastAsia"/>
        </w:rPr>
        <w:t>合格</w:t>
      </w:r>
      <w:r w:rsidRPr="00A22511">
        <w:rPr>
          <w:rFonts w:ascii="黑体" w:eastAsia="黑体"/>
        </w:rPr>
        <w:t>评</w:t>
      </w:r>
      <w:r w:rsidRPr="00A22511">
        <w:rPr>
          <w:rFonts w:ascii="黑体" w:eastAsia="黑体" w:hint="eastAsia"/>
        </w:rPr>
        <w:t>定</w:t>
      </w:r>
      <w:r w:rsidRPr="00A22511">
        <w:rPr>
          <w:rFonts w:ascii="黑体" w:eastAsia="黑体"/>
        </w:rPr>
        <w:br/>
      </w:r>
      <w:r w:rsidRPr="0040290E">
        <w:rPr>
          <w:rFonts w:hint="eastAsia"/>
        </w:rPr>
        <w:t>证</w:t>
      </w:r>
      <w:r w:rsidRPr="0040290E">
        <w:t>明满足指定要求。</w:t>
      </w:r>
      <w:r w:rsidRPr="0040290E">
        <w:br/>
        <w:t xml:space="preserve">注1：使用了三种类型的符合性评估活动：第一方（3.5.3），第二方（3.5.4）和第三方（3.5.5）。 </w:t>
      </w:r>
      <w:r w:rsidRPr="0040290E">
        <w:br/>
        <w:t>[来源：ISO / IEC 17000：2020，4.1，已修改</w:t>
      </w:r>
      <w:r w:rsidR="00274A1E">
        <w:rPr>
          <w:rFonts w:hint="eastAsia"/>
        </w:rPr>
        <w:t>-</w:t>
      </w:r>
      <w:r w:rsidRPr="0040290E">
        <w:t>-注释1至4已删除。已添加新的注释1。]</w:t>
      </w:r>
    </w:p>
    <w:p w14:paraId="0077F7BD" w14:textId="77777777" w:rsidR="0040290E" w:rsidRDefault="00331005" w:rsidP="00A22511">
      <w:pPr>
        <w:pStyle w:val="ad"/>
        <w:ind w:firstLineChars="0" w:firstLine="0"/>
        <w:rPr>
          <w:rFonts w:ascii="黑体" w:eastAsia="黑体"/>
        </w:rPr>
      </w:pPr>
      <w:r w:rsidRPr="00A22511">
        <w:rPr>
          <w:rFonts w:ascii="黑体" w:eastAsia="黑体" w:hint="eastAsia"/>
        </w:rPr>
        <w:t>3.5.3</w:t>
      </w:r>
    </w:p>
    <w:p w14:paraId="5781496F" w14:textId="3EACA663" w:rsidR="00331005" w:rsidRPr="00A22511" w:rsidRDefault="00331005" w:rsidP="0040290E">
      <w:pPr>
        <w:pStyle w:val="ad"/>
        <w:ind w:firstLine="420"/>
        <w:rPr>
          <w:rFonts w:ascii="黑体" w:eastAsia="黑体"/>
        </w:rPr>
      </w:pPr>
      <w:r w:rsidRPr="00A22511">
        <w:rPr>
          <w:rFonts w:ascii="黑体" w:eastAsia="黑体"/>
        </w:rPr>
        <w:t>第一方合格评定活动</w:t>
      </w:r>
    </w:p>
    <w:p w14:paraId="3426BE7D" w14:textId="49B6F312" w:rsidR="00331005" w:rsidRPr="0040290E" w:rsidRDefault="00331005" w:rsidP="0040290E">
      <w:pPr>
        <w:pStyle w:val="ad"/>
        <w:ind w:firstLine="420"/>
      </w:pPr>
      <w:r w:rsidRPr="0040290E">
        <w:t>由提供合格评定的人或组织或作为合格评定对象的人或组织进行的</w:t>
      </w:r>
      <w:r w:rsidR="00FF328F" w:rsidRPr="0040290E">
        <w:t>合格评定(3.5.2)</w:t>
      </w:r>
      <w:r w:rsidRPr="0040290E">
        <w:t>活动。</w:t>
      </w:r>
      <w:r w:rsidRPr="0040290E">
        <w:br/>
      </w:r>
      <w:r w:rsidR="008F0ED4">
        <w:t xml:space="preserve">    </w:t>
      </w:r>
      <w:r w:rsidRPr="0040290E">
        <w:t>[来源:</w:t>
      </w:r>
      <w:r w:rsidRPr="0040290E">
        <w:rPr>
          <w:rFonts w:hint="eastAsia"/>
        </w:rPr>
        <w:t>I</w:t>
      </w:r>
      <w:r w:rsidRPr="0040290E">
        <w:t>SO/IEC 17000: 2020，4.3，已修改-</w:t>
      </w:r>
      <w:r w:rsidR="00274A1E">
        <w:t>-</w:t>
      </w:r>
      <w:r w:rsidRPr="0040290E">
        <w:t>注释1和2已删除。]</w:t>
      </w:r>
    </w:p>
    <w:p w14:paraId="41CB92C3" w14:textId="77777777" w:rsidR="0040290E" w:rsidRDefault="00331005" w:rsidP="00A22511">
      <w:pPr>
        <w:pStyle w:val="ad"/>
        <w:ind w:firstLineChars="0" w:firstLine="0"/>
        <w:rPr>
          <w:rFonts w:ascii="黑体" w:eastAsia="黑体"/>
        </w:rPr>
      </w:pPr>
      <w:r w:rsidRPr="00A22511">
        <w:rPr>
          <w:rFonts w:ascii="黑体" w:eastAsia="黑体" w:hint="eastAsia"/>
        </w:rPr>
        <w:t>3.5.4</w:t>
      </w:r>
      <w:r w:rsidRPr="00A22511">
        <w:rPr>
          <w:rFonts w:ascii="黑体" w:eastAsia="黑体"/>
        </w:rPr>
        <w:t xml:space="preserve"> </w:t>
      </w:r>
    </w:p>
    <w:p w14:paraId="4AB3C7F4" w14:textId="31F93DFB" w:rsidR="00331005" w:rsidRPr="00A22511" w:rsidRDefault="00331005" w:rsidP="0040290E">
      <w:pPr>
        <w:pStyle w:val="ad"/>
        <w:ind w:firstLine="420"/>
        <w:rPr>
          <w:rFonts w:ascii="黑体" w:eastAsia="黑体"/>
        </w:rPr>
      </w:pPr>
      <w:r w:rsidRPr="00A22511">
        <w:rPr>
          <w:rFonts w:ascii="黑体" w:eastAsia="黑体"/>
        </w:rPr>
        <w:t>第</w:t>
      </w:r>
      <w:r w:rsidRPr="00A22511">
        <w:rPr>
          <w:rFonts w:ascii="黑体" w:eastAsia="黑体" w:hint="eastAsia"/>
        </w:rPr>
        <w:t>二</w:t>
      </w:r>
      <w:r w:rsidRPr="00A22511">
        <w:rPr>
          <w:rFonts w:ascii="黑体" w:eastAsia="黑体"/>
        </w:rPr>
        <w:t>方合格评定活动</w:t>
      </w:r>
    </w:p>
    <w:p w14:paraId="057E1B74" w14:textId="542CE47A" w:rsidR="00331005" w:rsidRPr="0040290E" w:rsidRDefault="00FF328F" w:rsidP="008F0ED4">
      <w:pPr>
        <w:pStyle w:val="ad"/>
        <w:ind w:leftChars="200" w:left="420" w:firstLineChars="0" w:firstLine="0"/>
      </w:pPr>
      <w:r w:rsidRPr="0040290E">
        <w:t>由对合格</w:t>
      </w:r>
      <w:r w:rsidRPr="0040290E">
        <w:rPr>
          <w:rFonts w:hint="eastAsia"/>
        </w:rPr>
        <w:t>评定</w:t>
      </w:r>
      <w:r w:rsidRPr="0040290E">
        <w:t>对象有用户兴趣的个人或组织执行的合格</w:t>
      </w:r>
      <w:r w:rsidRPr="0040290E">
        <w:rPr>
          <w:rFonts w:hint="eastAsia"/>
        </w:rPr>
        <w:t>评定</w:t>
      </w:r>
      <w:r w:rsidRPr="0040290E">
        <w:t>（3.5.2）活动。</w:t>
      </w:r>
      <w:r w:rsidRPr="0040290E">
        <w:br/>
        <w:t>[来源：ISO / IEC 17000：2020，4.4，已修改-</w:t>
      </w:r>
      <w:r w:rsidR="00274A1E">
        <w:t>-</w:t>
      </w:r>
      <w:r w:rsidRPr="0040290E">
        <w:t>注释1和2已删除。]</w:t>
      </w:r>
    </w:p>
    <w:p w14:paraId="4244A98A" w14:textId="77777777" w:rsidR="0040290E" w:rsidRDefault="00FF328F" w:rsidP="00A22511">
      <w:pPr>
        <w:pStyle w:val="ad"/>
        <w:ind w:firstLineChars="0" w:firstLine="0"/>
        <w:rPr>
          <w:rFonts w:ascii="黑体" w:eastAsia="黑体"/>
        </w:rPr>
      </w:pPr>
      <w:r w:rsidRPr="00A22511">
        <w:rPr>
          <w:rFonts w:ascii="黑体" w:eastAsia="黑体" w:hint="eastAsia"/>
        </w:rPr>
        <w:t>3.5.5</w:t>
      </w:r>
      <w:r w:rsidRPr="00A22511">
        <w:rPr>
          <w:rFonts w:ascii="黑体" w:eastAsia="黑体"/>
        </w:rPr>
        <w:t xml:space="preserve"> </w:t>
      </w:r>
    </w:p>
    <w:p w14:paraId="7677DB64" w14:textId="59DE5A8D" w:rsidR="00FF328F" w:rsidRPr="00A22511" w:rsidRDefault="00FF328F" w:rsidP="0040290E">
      <w:pPr>
        <w:pStyle w:val="ad"/>
        <w:ind w:firstLine="420"/>
        <w:rPr>
          <w:rFonts w:ascii="黑体" w:eastAsia="黑体"/>
        </w:rPr>
      </w:pPr>
      <w:r w:rsidRPr="00A22511">
        <w:rPr>
          <w:rFonts w:ascii="黑体" w:eastAsia="黑体"/>
        </w:rPr>
        <w:t>第</w:t>
      </w:r>
      <w:r w:rsidRPr="00A22511">
        <w:rPr>
          <w:rFonts w:ascii="黑体" w:eastAsia="黑体" w:hint="eastAsia"/>
        </w:rPr>
        <w:t>三</w:t>
      </w:r>
      <w:r w:rsidRPr="00A22511">
        <w:rPr>
          <w:rFonts w:ascii="黑体" w:eastAsia="黑体"/>
        </w:rPr>
        <w:t>方合格评定活动</w:t>
      </w:r>
    </w:p>
    <w:p w14:paraId="0846F473" w14:textId="11736E1C" w:rsidR="00FF328F" w:rsidRPr="0040290E" w:rsidRDefault="00FF328F" w:rsidP="008F0ED4">
      <w:pPr>
        <w:pStyle w:val="ad"/>
        <w:ind w:leftChars="200" w:left="420" w:firstLineChars="0" w:firstLine="0"/>
      </w:pPr>
      <w:r w:rsidRPr="0040290E">
        <w:t>由独立于对象供应商且对对象</w:t>
      </w:r>
      <w:r w:rsidRPr="0040290E">
        <w:rPr>
          <w:rFonts w:hint="eastAsia"/>
        </w:rPr>
        <w:t>没有</w:t>
      </w:r>
      <w:r w:rsidRPr="0040290E">
        <w:t>用户兴趣的个人或组织执行的合格评定(3.5.2)活动。</w:t>
      </w:r>
      <w:r w:rsidRPr="0040290E">
        <w:br/>
        <w:t>[来源:</w:t>
      </w:r>
      <w:r w:rsidR="00BF295C" w:rsidRPr="0040290E">
        <w:rPr>
          <w:rFonts w:hint="eastAsia"/>
        </w:rPr>
        <w:t>I</w:t>
      </w:r>
      <w:r w:rsidR="00BF295C" w:rsidRPr="0040290E">
        <w:t xml:space="preserve">SO/IEC </w:t>
      </w:r>
      <w:r w:rsidRPr="0040290E">
        <w:t>17000: 2020，4.5，已修改-</w:t>
      </w:r>
      <w:r w:rsidR="00274A1E">
        <w:rPr>
          <w:rFonts w:hint="eastAsia"/>
        </w:rPr>
        <w:t>-</w:t>
      </w:r>
      <w:r w:rsidRPr="0040290E">
        <w:t>注释1已删除。]</w:t>
      </w:r>
    </w:p>
    <w:p w14:paraId="0206DD4E" w14:textId="77777777" w:rsidR="0040290E" w:rsidRDefault="00FF328F" w:rsidP="00A22511">
      <w:pPr>
        <w:pStyle w:val="ad"/>
        <w:ind w:firstLineChars="0" w:firstLine="0"/>
        <w:rPr>
          <w:rFonts w:ascii="黑体" w:eastAsia="黑体"/>
        </w:rPr>
      </w:pPr>
      <w:r w:rsidRPr="00A22511">
        <w:rPr>
          <w:rFonts w:ascii="黑体" w:eastAsia="黑体" w:hint="eastAsia"/>
        </w:rPr>
        <w:t>3.5.6</w:t>
      </w:r>
      <w:r w:rsidRPr="00A22511">
        <w:rPr>
          <w:rFonts w:ascii="黑体" w:eastAsia="黑体"/>
        </w:rPr>
        <w:t xml:space="preserve"> </w:t>
      </w:r>
    </w:p>
    <w:p w14:paraId="4AAF5E38" w14:textId="2F4A899D" w:rsidR="00FF328F" w:rsidRPr="0040290E" w:rsidRDefault="00FF328F" w:rsidP="008F0ED4">
      <w:pPr>
        <w:pStyle w:val="ad"/>
        <w:ind w:leftChars="200" w:left="420" w:firstLineChars="0" w:firstLine="0"/>
      </w:pPr>
      <w:r w:rsidRPr="00A22511">
        <w:rPr>
          <w:rFonts w:ascii="黑体" w:eastAsia="黑体" w:hint="eastAsia"/>
        </w:rPr>
        <w:t>审计</w:t>
      </w:r>
      <w:r w:rsidRPr="00A22511">
        <w:rPr>
          <w:rFonts w:ascii="黑体" w:eastAsia="黑体"/>
        </w:rPr>
        <w:br/>
      </w:r>
      <w:r w:rsidRPr="0040290E">
        <w:t>用于获取有关合格评定</w:t>
      </w:r>
      <w:r w:rsidR="00E464EB" w:rsidRPr="0040290E">
        <w:t>（3.5.2）</w:t>
      </w:r>
      <w:r w:rsidRPr="0040290E">
        <w:t>对象的相关信息并进行客观评估，以确定满足指定要求的程度</w:t>
      </w:r>
      <w:r w:rsidRPr="0040290E">
        <w:rPr>
          <w:rFonts w:hint="eastAsia"/>
        </w:rPr>
        <w:t>的过程</w:t>
      </w:r>
      <w:r w:rsidRPr="0040290E">
        <w:t>（3.2.10）。</w:t>
      </w:r>
      <w:r w:rsidRPr="0040290E">
        <w:br/>
        <w:t>[来源：ISO / IEC 17000：2020，6.4，已修改-</w:t>
      </w:r>
      <w:r w:rsidR="00E464EB">
        <w:t>-</w:t>
      </w:r>
      <w:r w:rsidRPr="0040290E">
        <w:t>注释1至3已删除。]</w:t>
      </w:r>
    </w:p>
    <w:p w14:paraId="36456E73" w14:textId="77777777" w:rsidR="0040290E" w:rsidRDefault="008A030A" w:rsidP="00A22511">
      <w:pPr>
        <w:pStyle w:val="ad"/>
        <w:ind w:firstLineChars="0" w:firstLine="0"/>
        <w:rPr>
          <w:rFonts w:ascii="黑体" w:eastAsia="黑体"/>
        </w:rPr>
      </w:pPr>
      <w:r w:rsidRPr="00A22511">
        <w:rPr>
          <w:rFonts w:ascii="黑体" w:eastAsia="黑体" w:hint="eastAsia"/>
        </w:rPr>
        <w:t>3.5.7</w:t>
      </w:r>
      <w:r w:rsidRPr="00A22511">
        <w:rPr>
          <w:rFonts w:ascii="黑体" w:eastAsia="黑体"/>
        </w:rPr>
        <w:t xml:space="preserve"> </w:t>
      </w:r>
    </w:p>
    <w:p w14:paraId="35244262" w14:textId="20674EC4" w:rsidR="008A030A" w:rsidRPr="00A22511" w:rsidRDefault="008A030A" w:rsidP="0040290E">
      <w:pPr>
        <w:pStyle w:val="ad"/>
        <w:ind w:firstLine="420"/>
        <w:rPr>
          <w:rFonts w:ascii="黑体" w:eastAsia="黑体"/>
        </w:rPr>
      </w:pPr>
      <w:r w:rsidRPr="00A22511">
        <w:rPr>
          <w:rFonts w:ascii="黑体" w:eastAsia="黑体" w:hint="eastAsia"/>
        </w:rPr>
        <w:t>检查</w:t>
      </w:r>
    </w:p>
    <w:p w14:paraId="5454C7EF" w14:textId="7E289138" w:rsidR="008A030A" w:rsidRPr="0040290E" w:rsidRDefault="008A030A" w:rsidP="0040290E">
      <w:pPr>
        <w:pStyle w:val="ad"/>
        <w:ind w:firstLine="420"/>
      </w:pPr>
      <w:r w:rsidRPr="0040290E">
        <w:lastRenderedPageBreak/>
        <w:t>检查合格评定对象(3.5.2)并确定其是否符合详细要求，或根据专业判断，</w:t>
      </w:r>
      <w:r w:rsidRPr="0040290E">
        <w:rPr>
          <w:rFonts w:hint="eastAsia"/>
        </w:rPr>
        <w:t>确定</w:t>
      </w:r>
      <w:r w:rsidRPr="0040290E">
        <w:t>是否符合一般要求</w:t>
      </w:r>
      <w:r w:rsidRPr="0040290E">
        <w:rPr>
          <w:rFonts w:hint="eastAsia"/>
        </w:rPr>
        <w:t>。</w:t>
      </w:r>
    </w:p>
    <w:p w14:paraId="75580003" w14:textId="0E7F5E6C" w:rsidR="008A030A" w:rsidRPr="0040290E" w:rsidRDefault="008A030A" w:rsidP="0040290E">
      <w:pPr>
        <w:pStyle w:val="ad"/>
        <w:ind w:firstLine="420"/>
      </w:pPr>
      <w:r w:rsidRPr="0040290E">
        <w:t>[</w:t>
      </w:r>
      <w:r w:rsidRPr="0040290E">
        <w:rPr>
          <w:rFonts w:hint="eastAsia"/>
        </w:rPr>
        <w:t>来源</w:t>
      </w:r>
      <w:r w:rsidRPr="0040290E">
        <w:t xml:space="preserve">: ISO/IEC 17000:2020, 6.3, </w:t>
      </w:r>
      <w:r w:rsidR="00E464EB">
        <w:rPr>
          <w:rFonts w:hint="eastAsia"/>
        </w:rPr>
        <w:t>已修改--</w:t>
      </w:r>
      <w:r w:rsidRPr="0040290E">
        <w:rPr>
          <w:rFonts w:hint="eastAsia"/>
        </w:rPr>
        <w:t>注释</w:t>
      </w:r>
      <w:r w:rsidRPr="0040290E">
        <w:t>1</w:t>
      </w:r>
      <w:r w:rsidR="00E464EB">
        <w:rPr>
          <w:rFonts w:hint="eastAsia"/>
        </w:rPr>
        <w:t>至</w:t>
      </w:r>
      <w:r w:rsidRPr="0040290E">
        <w:t>3</w:t>
      </w:r>
      <w:r w:rsidRPr="0040290E">
        <w:rPr>
          <w:rFonts w:hint="eastAsia"/>
        </w:rPr>
        <w:t>已删除</w:t>
      </w:r>
      <w:r w:rsidRPr="0040290E">
        <w:t>.]</w:t>
      </w:r>
    </w:p>
    <w:p w14:paraId="78155032" w14:textId="77777777" w:rsidR="0040290E" w:rsidRDefault="001449D7" w:rsidP="00A22511">
      <w:pPr>
        <w:pStyle w:val="ad"/>
        <w:ind w:firstLineChars="0" w:firstLine="0"/>
        <w:rPr>
          <w:rFonts w:ascii="黑体" w:eastAsia="黑体"/>
        </w:rPr>
      </w:pPr>
      <w:r w:rsidRPr="00A22511">
        <w:rPr>
          <w:rFonts w:ascii="黑体" w:eastAsia="黑体" w:hint="eastAsia"/>
        </w:rPr>
        <w:t>3.5.8</w:t>
      </w:r>
      <w:r w:rsidRPr="00A22511">
        <w:rPr>
          <w:rFonts w:ascii="黑体" w:eastAsia="黑体"/>
        </w:rPr>
        <w:t xml:space="preserve"> </w:t>
      </w:r>
    </w:p>
    <w:p w14:paraId="062FF3EF" w14:textId="210C8349" w:rsidR="001449D7" w:rsidRPr="00A22511" w:rsidRDefault="001449D7" w:rsidP="0040290E">
      <w:pPr>
        <w:pStyle w:val="ad"/>
        <w:ind w:firstLine="420"/>
        <w:rPr>
          <w:rFonts w:ascii="黑体" w:eastAsia="黑体"/>
        </w:rPr>
      </w:pPr>
      <w:r w:rsidRPr="00A22511">
        <w:rPr>
          <w:rFonts w:ascii="黑体" w:eastAsia="黑体" w:hint="eastAsia"/>
        </w:rPr>
        <w:t>核实</w:t>
      </w:r>
    </w:p>
    <w:p w14:paraId="7CC31B6A" w14:textId="77777777" w:rsidR="00CF28AA" w:rsidRPr="0040290E" w:rsidRDefault="00E86AC7" w:rsidP="0040290E">
      <w:pPr>
        <w:pStyle w:val="ad"/>
        <w:ind w:firstLine="420"/>
      </w:pPr>
      <w:r w:rsidRPr="0040290E">
        <w:t>真实性的确认，通过提供客观证据证明规定的要求已得到满足。</w:t>
      </w:r>
    </w:p>
    <w:p w14:paraId="20CF7E17" w14:textId="490971C4" w:rsidR="00CF28AA" w:rsidRPr="0040290E" w:rsidRDefault="00E86AC7" w:rsidP="0040290E">
      <w:pPr>
        <w:pStyle w:val="ad"/>
        <w:ind w:firstLine="420"/>
      </w:pPr>
      <w:r w:rsidRPr="0040290E">
        <w:t>注1</w:t>
      </w:r>
      <w:r w:rsidR="00E464EB">
        <w:rPr>
          <w:rFonts w:hint="eastAsia"/>
        </w:rPr>
        <w:t>：</w:t>
      </w:r>
      <w:r w:rsidRPr="0040290E">
        <w:t>验证所需的客观证据可以是检查(3.5.7)、审计(3.5.6)或其他形式的确定的结果，如进行替代计算或</w:t>
      </w:r>
      <w:r w:rsidR="00CF28AA" w:rsidRPr="0040290E">
        <w:rPr>
          <w:rFonts w:hint="eastAsia"/>
        </w:rPr>
        <w:t>审阅</w:t>
      </w:r>
      <w:r w:rsidRPr="0040290E">
        <w:t>文件。</w:t>
      </w:r>
    </w:p>
    <w:p w14:paraId="0B7505CF" w14:textId="5D3C0AF8" w:rsidR="00CF28AA" w:rsidRPr="0040290E" w:rsidRDefault="00E86AC7" w:rsidP="0040290E">
      <w:pPr>
        <w:pStyle w:val="ad"/>
        <w:ind w:firstLine="420"/>
      </w:pPr>
      <w:r w:rsidRPr="0040290E">
        <w:t>注2</w:t>
      </w:r>
      <w:r w:rsidR="00E464EB">
        <w:rPr>
          <w:rFonts w:hint="eastAsia"/>
        </w:rPr>
        <w:t>：</w:t>
      </w:r>
      <w:r w:rsidRPr="0040290E">
        <w:t>为验证而进行的活动有时被称为</w:t>
      </w:r>
      <w:r w:rsidR="00CF28AA" w:rsidRPr="0040290E">
        <w:rPr>
          <w:rFonts w:hint="eastAsia"/>
        </w:rPr>
        <w:t>资格认证</w:t>
      </w:r>
      <w:r w:rsidRPr="0040290E">
        <w:t>过程，并可导致认证(3.5.9)。条目注释3:</w:t>
      </w:r>
      <w:r w:rsidRPr="0040290E">
        <w:t>“</w:t>
      </w:r>
      <w:r w:rsidRPr="0040290E">
        <w:t>已验证</w:t>
      </w:r>
      <w:r w:rsidRPr="0040290E">
        <w:t>”</w:t>
      </w:r>
      <w:r w:rsidRPr="0040290E">
        <w:t>一词用于表示相应的状态。</w:t>
      </w:r>
    </w:p>
    <w:p w14:paraId="6BDF50CA" w14:textId="637DB4FE" w:rsidR="00E86AC7" w:rsidRPr="0040290E" w:rsidRDefault="00E86AC7" w:rsidP="0040290E">
      <w:pPr>
        <w:pStyle w:val="ad"/>
        <w:ind w:firstLine="420"/>
      </w:pPr>
      <w:r w:rsidRPr="0040290E">
        <w:t>[来源:</w:t>
      </w:r>
      <w:r w:rsidR="00CF28AA" w:rsidRPr="0040290E">
        <w:rPr>
          <w:rFonts w:hint="eastAsia"/>
        </w:rPr>
        <w:t>I</w:t>
      </w:r>
      <w:r w:rsidR="00CF28AA" w:rsidRPr="0040290E">
        <w:t xml:space="preserve">SO </w:t>
      </w:r>
      <w:r w:rsidRPr="0040290E">
        <w:t>9000:2015，3.8.12，已修改-</w:t>
      </w:r>
      <w:r w:rsidR="00E464EB">
        <w:rPr>
          <w:rFonts w:hint="eastAsia"/>
        </w:rPr>
        <w:t>-</w:t>
      </w:r>
      <w:r w:rsidR="00CF28AA" w:rsidRPr="0040290E">
        <w:rPr>
          <w:rFonts w:hint="eastAsia"/>
        </w:rPr>
        <w:t>在</w:t>
      </w:r>
      <w:r w:rsidRPr="0040290E">
        <w:t>注释2中，措辞已修改。]</w:t>
      </w:r>
    </w:p>
    <w:p w14:paraId="4A9732AA" w14:textId="77777777" w:rsidR="0040290E" w:rsidRDefault="00CF28AA" w:rsidP="00A22511">
      <w:pPr>
        <w:pStyle w:val="ad"/>
        <w:ind w:firstLineChars="0" w:firstLine="0"/>
        <w:rPr>
          <w:rFonts w:ascii="黑体" w:eastAsia="黑体"/>
        </w:rPr>
      </w:pPr>
      <w:r w:rsidRPr="00A22511">
        <w:rPr>
          <w:rFonts w:ascii="黑体" w:eastAsia="黑体" w:hint="eastAsia"/>
        </w:rPr>
        <w:t>3.5.9</w:t>
      </w:r>
      <w:r w:rsidRPr="00A22511">
        <w:rPr>
          <w:rFonts w:ascii="黑体" w:eastAsia="黑体"/>
        </w:rPr>
        <w:t xml:space="preserve"> </w:t>
      </w:r>
    </w:p>
    <w:p w14:paraId="1B5AC2E2" w14:textId="73A636F4" w:rsidR="00CF28AA" w:rsidRPr="00A22511" w:rsidRDefault="00CF28AA" w:rsidP="0040290E">
      <w:pPr>
        <w:pStyle w:val="ad"/>
        <w:ind w:firstLine="420"/>
        <w:rPr>
          <w:rFonts w:ascii="黑体" w:eastAsia="黑体"/>
        </w:rPr>
      </w:pPr>
      <w:r w:rsidRPr="00A22511">
        <w:rPr>
          <w:rFonts w:ascii="黑体" w:eastAsia="黑体" w:hint="eastAsia"/>
        </w:rPr>
        <w:t>认证</w:t>
      </w:r>
    </w:p>
    <w:p w14:paraId="02750ED9" w14:textId="1C884451" w:rsidR="00CF28AA" w:rsidRPr="0040290E" w:rsidRDefault="00CF28AA" w:rsidP="0040290E">
      <w:pPr>
        <w:pStyle w:val="ad"/>
        <w:ind w:firstLine="420"/>
      </w:pPr>
      <w:r w:rsidRPr="0040290E">
        <w:t>与合格评定</w:t>
      </w:r>
      <w:r w:rsidR="00E464EB" w:rsidRPr="0040290E">
        <w:t>（3.5.2）</w:t>
      </w:r>
      <w:r w:rsidRPr="0040290E">
        <w:t>对象有关的第三方证明，但认可</w:t>
      </w:r>
      <w:r w:rsidRPr="0040290E">
        <w:rPr>
          <w:rFonts w:hint="eastAsia"/>
        </w:rPr>
        <w:t>(</w:t>
      </w:r>
      <w:r w:rsidRPr="0040290E">
        <w:t>accreditation)除外</w:t>
      </w:r>
    </w:p>
    <w:p w14:paraId="6C890C24" w14:textId="53BF1B5D" w:rsidR="001449D7" w:rsidRPr="0040290E" w:rsidRDefault="00CF28AA" w:rsidP="0040290E">
      <w:pPr>
        <w:pStyle w:val="ad"/>
        <w:ind w:firstLine="420"/>
      </w:pPr>
      <w:r w:rsidRPr="0040290E">
        <w:t>[来源：ISO / IEC 17000：2020，7.6]</w:t>
      </w:r>
    </w:p>
    <w:p w14:paraId="1D7D7B89" w14:textId="77777777" w:rsidR="0040290E" w:rsidRDefault="00CF28AA" w:rsidP="00A22511">
      <w:pPr>
        <w:pStyle w:val="ad"/>
        <w:ind w:firstLineChars="0" w:firstLine="0"/>
        <w:rPr>
          <w:rFonts w:ascii="黑体" w:eastAsia="黑体"/>
        </w:rPr>
      </w:pPr>
      <w:r w:rsidRPr="00A22511">
        <w:rPr>
          <w:rFonts w:ascii="黑体" w:eastAsia="黑体" w:hint="eastAsia"/>
        </w:rPr>
        <w:t>3</w:t>
      </w:r>
      <w:r w:rsidRPr="00A22511">
        <w:rPr>
          <w:rFonts w:ascii="黑体" w:eastAsia="黑体"/>
        </w:rPr>
        <w:t xml:space="preserve">.5.10 </w:t>
      </w:r>
    </w:p>
    <w:p w14:paraId="658992B4" w14:textId="258C96AF" w:rsidR="00CF28AA" w:rsidRPr="00A22511" w:rsidRDefault="00CF28AA" w:rsidP="0040290E">
      <w:pPr>
        <w:pStyle w:val="ad"/>
        <w:ind w:firstLine="420"/>
        <w:rPr>
          <w:rFonts w:ascii="黑体" w:eastAsia="黑体"/>
        </w:rPr>
      </w:pPr>
      <w:r w:rsidRPr="00A22511">
        <w:rPr>
          <w:rFonts w:ascii="黑体" w:eastAsia="黑体" w:hint="eastAsia"/>
        </w:rPr>
        <w:t>声明</w:t>
      </w:r>
    </w:p>
    <w:p w14:paraId="551FEE1B" w14:textId="1DC9F0ED" w:rsidR="00CF28AA" w:rsidRPr="0040290E" w:rsidRDefault="00CF28AA" w:rsidP="0040290E">
      <w:pPr>
        <w:pStyle w:val="ad"/>
        <w:ind w:firstLine="420"/>
      </w:pPr>
      <w:r w:rsidRPr="0040290E">
        <w:t>关于材料或产品的特定特性(3.2.5)的声明信息</w:t>
      </w:r>
    </w:p>
    <w:p w14:paraId="65BF0865" w14:textId="77777777" w:rsidR="00080738" w:rsidRPr="00A22511" w:rsidRDefault="00080738" w:rsidP="007754DC">
      <w:pPr>
        <w:pStyle w:val="ae"/>
        <w:spacing w:before="156" w:after="156"/>
        <w:ind w:leftChars="-1" w:left="-2"/>
      </w:pPr>
      <w:bookmarkStart w:id="33" w:name="_Toc49438253"/>
      <w:bookmarkStart w:id="34" w:name="_Toc49524271"/>
      <w:r w:rsidRPr="00A22511">
        <w:rPr>
          <w:rFonts w:hint="eastAsia"/>
        </w:rPr>
        <w:t>3.6</w:t>
      </w:r>
      <w:r w:rsidRPr="00A22511">
        <w:t xml:space="preserve"> </w:t>
      </w:r>
      <w:r w:rsidRPr="00A22511">
        <w:rPr>
          <w:rFonts w:hint="eastAsia"/>
        </w:rPr>
        <w:t>可追溯性相关术语</w:t>
      </w:r>
      <w:bookmarkEnd w:id="33"/>
      <w:bookmarkEnd w:id="34"/>
    </w:p>
    <w:p w14:paraId="24DE495A" w14:textId="77777777" w:rsidR="0040290E" w:rsidRDefault="00CF28AA" w:rsidP="00A22511">
      <w:pPr>
        <w:pStyle w:val="ad"/>
        <w:ind w:firstLineChars="0" w:firstLine="0"/>
        <w:rPr>
          <w:rFonts w:ascii="黑体" w:eastAsia="黑体"/>
        </w:rPr>
      </w:pPr>
      <w:r w:rsidRPr="00A22511">
        <w:rPr>
          <w:rFonts w:ascii="黑体" w:eastAsia="黑体" w:hint="eastAsia"/>
        </w:rPr>
        <w:t>3.6.1</w:t>
      </w:r>
      <w:r w:rsidRPr="00A22511">
        <w:rPr>
          <w:rFonts w:ascii="黑体" w:eastAsia="黑体"/>
        </w:rPr>
        <w:t xml:space="preserve"> </w:t>
      </w:r>
    </w:p>
    <w:p w14:paraId="6E7332D7" w14:textId="45CB573B" w:rsidR="00080738" w:rsidRPr="00A22511" w:rsidRDefault="00CF28AA" w:rsidP="0040290E">
      <w:pPr>
        <w:pStyle w:val="ad"/>
        <w:ind w:firstLine="420"/>
        <w:rPr>
          <w:rFonts w:ascii="黑体" w:eastAsia="黑体"/>
        </w:rPr>
      </w:pPr>
      <w:r w:rsidRPr="00A22511">
        <w:rPr>
          <w:rFonts w:ascii="黑体" w:eastAsia="黑体" w:hint="eastAsia"/>
        </w:rPr>
        <w:t>可追溯性</w:t>
      </w:r>
    </w:p>
    <w:p w14:paraId="32DB4F67" w14:textId="77777777" w:rsidR="00E464EB" w:rsidRDefault="00CF28AA" w:rsidP="0040290E">
      <w:pPr>
        <w:pStyle w:val="ad"/>
        <w:ind w:firstLine="420"/>
      </w:pPr>
      <w:r w:rsidRPr="0040290E">
        <w:t>跟踪整个供应链中材料或产品的历史，应用，位置或来源的能力（3.2.1）</w:t>
      </w:r>
    </w:p>
    <w:p w14:paraId="3B5983A1" w14:textId="170195C4" w:rsidR="00CF28AA" w:rsidRPr="0040290E" w:rsidRDefault="00CF28AA" w:rsidP="0040290E">
      <w:pPr>
        <w:pStyle w:val="ad"/>
        <w:ind w:firstLine="420"/>
      </w:pPr>
      <w:r w:rsidRPr="0040290E">
        <w:t>[来源：ISO 9000：2015，3.6.13，已修改-</w:t>
      </w:r>
      <w:r w:rsidR="00E464EB">
        <w:rPr>
          <w:rFonts w:hint="eastAsia"/>
        </w:rPr>
        <w:t>-</w:t>
      </w:r>
      <w:r w:rsidRPr="0040290E">
        <w:t>措词已修改。注释1和2已删除</w:t>
      </w:r>
      <w:r w:rsidRPr="0040290E">
        <w:rPr>
          <w:rFonts w:hint="eastAsia"/>
        </w:rPr>
        <w:t>]</w:t>
      </w:r>
    </w:p>
    <w:p w14:paraId="5F29CC4F" w14:textId="77777777" w:rsidR="0040290E" w:rsidRDefault="00CF28AA" w:rsidP="00A22511">
      <w:pPr>
        <w:pStyle w:val="ad"/>
        <w:ind w:firstLineChars="0" w:firstLine="0"/>
        <w:rPr>
          <w:rFonts w:ascii="黑体" w:eastAsia="黑体"/>
        </w:rPr>
      </w:pPr>
      <w:r w:rsidRPr="00A22511">
        <w:rPr>
          <w:rFonts w:ascii="黑体" w:eastAsia="黑体" w:hint="eastAsia"/>
        </w:rPr>
        <w:t>3.6.2</w:t>
      </w:r>
      <w:r w:rsidRPr="00A22511">
        <w:rPr>
          <w:rFonts w:ascii="黑体" w:eastAsia="黑体"/>
        </w:rPr>
        <w:t xml:space="preserve"> </w:t>
      </w:r>
    </w:p>
    <w:p w14:paraId="036796D2" w14:textId="3E690D23" w:rsidR="00CF28AA" w:rsidRPr="00A22511" w:rsidRDefault="00CF28AA" w:rsidP="0040290E">
      <w:pPr>
        <w:pStyle w:val="ad"/>
        <w:ind w:firstLine="420"/>
        <w:rPr>
          <w:rFonts w:ascii="黑体" w:eastAsia="黑体"/>
        </w:rPr>
      </w:pPr>
      <w:r w:rsidRPr="00A22511">
        <w:rPr>
          <w:rFonts w:ascii="黑体" w:eastAsia="黑体" w:hint="eastAsia"/>
        </w:rPr>
        <w:t>追溯系统</w:t>
      </w:r>
    </w:p>
    <w:p w14:paraId="356F19F1" w14:textId="21A82F66" w:rsidR="006972F4" w:rsidRPr="0040290E" w:rsidRDefault="006972F4" w:rsidP="0040290E">
      <w:pPr>
        <w:pStyle w:val="ad"/>
        <w:ind w:firstLine="420"/>
      </w:pPr>
      <w:r w:rsidRPr="0040290E">
        <w:t>手动或电子系统，通过访问记录的信息，</w:t>
      </w:r>
      <w:r w:rsidRPr="0040290E">
        <w:rPr>
          <w:rFonts w:hint="eastAsia"/>
        </w:rPr>
        <w:t>可以</w:t>
      </w:r>
      <w:r w:rsidRPr="0040290E">
        <w:t>在整个生命周期中访问与所考虑的信息相关的</w:t>
      </w:r>
      <w:r w:rsidRPr="0040290E">
        <w:rPr>
          <w:rFonts w:hint="eastAsia"/>
        </w:rPr>
        <w:t>任何</w:t>
      </w:r>
      <w:r w:rsidRPr="0040290E">
        <w:t>或所有信息的能力。</w:t>
      </w:r>
    </w:p>
    <w:p w14:paraId="391AD518" w14:textId="1339DFBB" w:rsidR="00CF28AA" w:rsidRPr="0040290E" w:rsidRDefault="006972F4" w:rsidP="0040290E">
      <w:pPr>
        <w:pStyle w:val="ad"/>
        <w:ind w:firstLine="420"/>
      </w:pPr>
      <w:r w:rsidRPr="0040290E">
        <w:t>注1</w:t>
      </w:r>
      <w:r w:rsidR="00E464EB">
        <w:rPr>
          <w:rFonts w:hint="eastAsia"/>
        </w:rPr>
        <w:t>：</w:t>
      </w:r>
      <w:r w:rsidRPr="0040290E">
        <w:t>应在尽可能广泛的意义上理解</w:t>
      </w:r>
      <w:r w:rsidR="00E464EB" w:rsidRPr="0040290E">
        <w:t>“</w:t>
      </w:r>
      <w:r w:rsidR="00E464EB" w:rsidRPr="0040290E">
        <w:t>生命周期</w:t>
      </w:r>
      <w:r w:rsidR="00E464EB" w:rsidRPr="0040290E">
        <w:t>”</w:t>
      </w:r>
      <w:r w:rsidRPr="0040290E">
        <w:t>，包括例如原材料提取、农业生产、最终处置、再利用或再循环，以及与产品制造和使用相关的所有其他阶段。</w:t>
      </w:r>
    </w:p>
    <w:p w14:paraId="1B9A174B" w14:textId="08E37239" w:rsidR="00080738" w:rsidRPr="0040290E" w:rsidRDefault="00CA62D1" w:rsidP="0040290E">
      <w:pPr>
        <w:pStyle w:val="ae"/>
        <w:spacing w:before="156" w:after="156"/>
        <w:ind w:leftChars="-1" w:left="-2"/>
        <w:rPr>
          <w:noProof/>
        </w:rPr>
      </w:pPr>
      <w:bookmarkStart w:id="35" w:name="_Toc49437425"/>
      <w:bookmarkStart w:id="36" w:name="_Toc49438254"/>
      <w:bookmarkStart w:id="37" w:name="_Toc49524272"/>
      <w:r w:rsidRPr="0040290E">
        <w:rPr>
          <w:rFonts w:hint="eastAsia"/>
          <w:noProof/>
        </w:rPr>
        <w:t>4</w:t>
      </w:r>
      <w:r w:rsidRPr="0040290E">
        <w:rPr>
          <w:noProof/>
        </w:rPr>
        <w:t xml:space="preserve"> </w:t>
      </w:r>
      <w:r w:rsidRPr="0040290E">
        <w:rPr>
          <w:rFonts w:hint="eastAsia"/>
          <w:noProof/>
        </w:rPr>
        <w:t>监管链设计</w:t>
      </w:r>
      <w:bookmarkEnd w:id="35"/>
      <w:bookmarkEnd w:id="36"/>
      <w:bookmarkEnd w:id="37"/>
    </w:p>
    <w:p w14:paraId="56FCC44A" w14:textId="19BE7248" w:rsidR="006F140C" w:rsidRPr="0040290E" w:rsidRDefault="006F140C" w:rsidP="0040290E">
      <w:pPr>
        <w:pStyle w:val="af"/>
      </w:pPr>
      <w:bookmarkStart w:id="38" w:name="_Toc49437426"/>
      <w:bookmarkStart w:id="39" w:name="_Toc49438255"/>
      <w:bookmarkStart w:id="40" w:name="_Toc49524273"/>
      <w:r w:rsidRPr="0040290E">
        <w:rPr>
          <w:rFonts w:hint="eastAsia"/>
        </w:rPr>
        <w:t>4.1</w:t>
      </w:r>
      <w:r w:rsidRPr="0040290E">
        <w:t xml:space="preserve"> </w:t>
      </w:r>
      <w:r w:rsidRPr="0040290E">
        <w:rPr>
          <w:rFonts w:hint="eastAsia"/>
        </w:rPr>
        <w:t>概述</w:t>
      </w:r>
      <w:bookmarkEnd w:id="38"/>
      <w:bookmarkEnd w:id="39"/>
      <w:bookmarkEnd w:id="40"/>
    </w:p>
    <w:p w14:paraId="3A32E4A3" w14:textId="40F227D2" w:rsidR="006F140C" w:rsidRPr="00D56B27" w:rsidRDefault="006F140C" w:rsidP="00D56B27">
      <w:pPr>
        <w:pStyle w:val="ad"/>
        <w:ind w:firstLine="420"/>
        <w:rPr>
          <w:rFonts w:hAnsi="宋体"/>
          <w:szCs w:val="21"/>
        </w:rPr>
      </w:pPr>
      <w:r w:rsidRPr="00D56B27">
        <w:rPr>
          <w:rFonts w:hAnsi="宋体"/>
          <w:szCs w:val="21"/>
        </w:rPr>
        <w:t>尽管经常被认为是可互换的，但可追溯性和监管链的概念并不完全相同。这两个概念之间的区别在</w:t>
      </w:r>
      <w:r w:rsidRPr="00D56B27">
        <w:rPr>
          <w:rFonts w:hAnsi="宋体" w:hint="eastAsia"/>
          <w:szCs w:val="21"/>
        </w:rPr>
        <w:t>附录A</w:t>
      </w:r>
      <w:r w:rsidRPr="00D56B27">
        <w:rPr>
          <w:rFonts w:hAnsi="宋体"/>
          <w:szCs w:val="21"/>
        </w:rPr>
        <w:t>中有所描述</w:t>
      </w:r>
      <w:r w:rsidRPr="00D56B27">
        <w:rPr>
          <w:rFonts w:hAnsi="宋体" w:hint="eastAsia"/>
          <w:szCs w:val="21"/>
        </w:rPr>
        <w:t>.</w:t>
      </w:r>
    </w:p>
    <w:p w14:paraId="59657FDC" w14:textId="72151FE6" w:rsidR="006F140C" w:rsidRPr="00D56B27" w:rsidRDefault="006F140C" w:rsidP="00D56B27">
      <w:pPr>
        <w:pStyle w:val="ad"/>
        <w:ind w:firstLine="420"/>
        <w:rPr>
          <w:rFonts w:hAnsi="宋体"/>
          <w:szCs w:val="21"/>
        </w:rPr>
      </w:pPr>
      <w:r w:rsidRPr="00D56B27">
        <w:rPr>
          <w:rFonts w:hAnsi="宋体"/>
          <w:szCs w:val="21"/>
        </w:rPr>
        <w:t>监管链系统包括一</w:t>
      </w:r>
      <w:r w:rsidRPr="00D56B27">
        <w:rPr>
          <w:rFonts w:hAnsi="宋体" w:hint="eastAsia"/>
          <w:szCs w:val="21"/>
        </w:rPr>
        <w:t>系列</w:t>
      </w:r>
      <w:r w:rsidRPr="00D56B27">
        <w:rPr>
          <w:rFonts w:hAnsi="宋体"/>
          <w:szCs w:val="21"/>
        </w:rPr>
        <w:t>措施</w:t>
      </w:r>
      <w:r w:rsidR="00421B24" w:rsidRPr="00D56B27">
        <w:rPr>
          <w:rFonts w:hAnsi="宋体" w:hint="eastAsia"/>
          <w:szCs w:val="21"/>
        </w:rPr>
        <w:t>，这些措施</w:t>
      </w:r>
      <w:r w:rsidRPr="00D56B27">
        <w:rPr>
          <w:rFonts w:hAnsi="宋体"/>
          <w:szCs w:val="21"/>
        </w:rPr>
        <w:t>支持</w:t>
      </w:r>
      <w:r w:rsidR="00421B24" w:rsidRPr="00D56B27">
        <w:rPr>
          <w:rFonts w:hAnsi="宋体"/>
          <w:szCs w:val="21"/>
        </w:rPr>
        <w:t>所有权或控制权在相关供应链中从一个组织转移到另一个组织</w:t>
      </w:r>
      <w:r w:rsidR="00421B24" w:rsidRPr="00D56B27">
        <w:rPr>
          <w:rFonts w:hAnsi="宋体" w:hint="eastAsia"/>
          <w:szCs w:val="21"/>
        </w:rPr>
        <w:t>时，对</w:t>
      </w:r>
      <w:r w:rsidRPr="00D56B27">
        <w:rPr>
          <w:rFonts w:hAnsi="宋体"/>
          <w:szCs w:val="21"/>
        </w:rPr>
        <w:t>材料和产品</w:t>
      </w:r>
      <w:r w:rsidR="00BF295C" w:rsidRPr="00D56B27">
        <w:rPr>
          <w:rFonts w:hAnsi="宋体" w:hint="eastAsia"/>
          <w:szCs w:val="21"/>
        </w:rPr>
        <w:t>的</w:t>
      </w:r>
      <w:r w:rsidRPr="00D56B27">
        <w:rPr>
          <w:rFonts w:hAnsi="宋体"/>
          <w:szCs w:val="21"/>
        </w:rPr>
        <w:t>监管责任。监管链通常涉及不止一个组织。</w:t>
      </w:r>
    </w:p>
    <w:p w14:paraId="0A487F52" w14:textId="41F8165B" w:rsidR="00F26A86" w:rsidRPr="00D56B27" w:rsidRDefault="00F26A86" w:rsidP="00D56B27">
      <w:pPr>
        <w:pStyle w:val="ad"/>
        <w:ind w:firstLine="420"/>
        <w:rPr>
          <w:rFonts w:hAnsi="宋体"/>
          <w:szCs w:val="21"/>
        </w:rPr>
      </w:pPr>
      <w:r w:rsidRPr="00D56B27">
        <w:rPr>
          <w:rFonts w:hAnsi="宋体"/>
          <w:szCs w:val="21"/>
        </w:rPr>
        <w:t>该文件提供了监管链系统的框架和基本要求。</w:t>
      </w:r>
      <w:r w:rsidR="007519B8" w:rsidRPr="00D56B27">
        <w:rPr>
          <w:rFonts w:hAnsi="宋体" w:hint="eastAsia"/>
          <w:szCs w:val="21"/>
        </w:rPr>
        <w:t>例如，</w:t>
      </w:r>
      <w:r w:rsidRPr="00D56B27">
        <w:rPr>
          <w:rFonts w:hAnsi="宋体"/>
          <w:szCs w:val="21"/>
        </w:rPr>
        <w:t>根据应用领域、</w:t>
      </w:r>
      <w:r w:rsidR="007519B8" w:rsidRPr="00D56B27">
        <w:rPr>
          <w:rFonts w:hAnsi="宋体" w:hint="eastAsia"/>
          <w:szCs w:val="21"/>
        </w:rPr>
        <w:t>所</w:t>
      </w:r>
      <w:r w:rsidRPr="00D56B27">
        <w:rPr>
          <w:rFonts w:hAnsi="宋体"/>
          <w:szCs w:val="21"/>
        </w:rPr>
        <w:t>处理的材料或产品</w:t>
      </w:r>
      <w:r w:rsidR="007519B8" w:rsidRPr="00D56B27">
        <w:rPr>
          <w:rFonts w:hAnsi="宋体" w:hint="eastAsia"/>
          <w:szCs w:val="21"/>
        </w:rPr>
        <w:t>，</w:t>
      </w:r>
      <w:r w:rsidRPr="00D56B27">
        <w:rPr>
          <w:rFonts w:hAnsi="宋体"/>
          <w:szCs w:val="21"/>
        </w:rPr>
        <w:t>产品特性和/或具体要求，可能需要实施额外的、更具体的监管链要求。当使用本文件时，组织应检查和评估这种需要。</w:t>
      </w:r>
    </w:p>
    <w:p w14:paraId="1E1469B8" w14:textId="0C7C7FFF" w:rsidR="007519B8" w:rsidRPr="00D56B27" w:rsidRDefault="007519B8" w:rsidP="00D56B27">
      <w:pPr>
        <w:pStyle w:val="ad"/>
        <w:ind w:firstLine="420"/>
        <w:rPr>
          <w:rFonts w:hAnsi="宋体"/>
          <w:szCs w:val="21"/>
        </w:rPr>
      </w:pPr>
      <w:r w:rsidRPr="00D56B27">
        <w:rPr>
          <w:rFonts w:hAnsi="宋体"/>
          <w:szCs w:val="21"/>
        </w:rPr>
        <w:t>本文件通过提供通用术语和监管链模型，可以提高有关材料或产品的具体</w:t>
      </w:r>
      <w:r w:rsidR="00BF295C" w:rsidRPr="00D56B27">
        <w:rPr>
          <w:rFonts w:hAnsi="宋体" w:hint="eastAsia"/>
          <w:szCs w:val="21"/>
        </w:rPr>
        <w:t>声明</w:t>
      </w:r>
      <w:r w:rsidRPr="00D56B27">
        <w:rPr>
          <w:rFonts w:hAnsi="宋体"/>
          <w:szCs w:val="21"/>
        </w:rPr>
        <w:t>的透明度，从而支持这些</w:t>
      </w:r>
      <w:r w:rsidR="00BF295C" w:rsidRPr="00D56B27">
        <w:rPr>
          <w:rFonts w:hAnsi="宋体" w:hint="eastAsia"/>
          <w:szCs w:val="21"/>
        </w:rPr>
        <w:t>声明</w:t>
      </w:r>
      <w:r w:rsidRPr="00D56B27">
        <w:rPr>
          <w:rFonts w:hAnsi="宋体"/>
          <w:szCs w:val="21"/>
        </w:rPr>
        <w:t>的可靠性。但是，组织不得单独使用本文件来</w:t>
      </w:r>
      <w:r w:rsidR="000B301B" w:rsidRPr="00D56B27">
        <w:rPr>
          <w:rFonts w:hAnsi="宋体" w:hint="eastAsia"/>
          <w:szCs w:val="21"/>
        </w:rPr>
        <w:t>提</w:t>
      </w:r>
      <w:r w:rsidRPr="00D56B27">
        <w:rPr>
          <w:rFonts w:hAnsi="宋体"/>
          <w:szCs w:val="21"/>
        </w:rPr>
        <w:t>出或验证此类声明。这可能会产生误导，尤其是对消费者和其他最终客户而言，因为仅监管链系统的存在并不能说明</w:t>
      </w:r>
      <w:r w:rsidRPr="00D56B27">
        <w:rPr>
          <w:rFonts w:hAnsi="宋体"/>
          <w:szCs w:val="21"/>
        </w:rPr>
        <w:lastRenderedPageBreak/>
        <w:t>产品生产的特性或条件，因此不能支持这些特性或生产材料或产品的条件。此外，应避免</w:t>
      </w:r>
      <w:r w:rsidR="000B301B" w:rsidRPr="00D56B27">
        <w:rPr>
          <w:rFonts w:hAnsi="宋体"/>
          <w:szCs w:val="21"/>
        </w:rPr>
        <w:t>任何与仅与本文件</w:t>
      </w:r>
      <w:r w:rsidR="00761C98" w:rsidRPr="00D56B27">
        <w:rPr>
          <w:rFonts w:hAnsi="宋体" w:hint="eastAsia"/>
          <w:szCs w:val="21"/>
        </w:rPr>
        <w:t>合格</w:t>
      </w:r>
      <w:r w:rsidR="000B301B" w:rsidRPr="00D56B27">
        <w:rPr>
          <w:rFonts w:hAnsi="宋体"/>
          <w:szCs w:val="21"/>
        </w:rPr>
        <w:t>性相关的</w:t>
      </w:r>
      <w:r w:rsidRPr="00D56B27">
        <w:rPr>
          <w:rFonts w:hAnsi="宋体"/>
          <w:szCs w:val="21"/>
        </w:rPr>
        <w:t>材料或产品的沟通，尤其是针对消费者和其他最终客户。</w:t>
      </w:r>
    </w:p>
    <w:p w14:paraId="1693A59E" w14:textId="679478CF" w:rsidR="000B301B" w:rsidRPr="00D56B27" w:rsidRDefault="000B301B" w:rsidP="00D56B27">
      <w:pPr>
        <w:pStyle w:val="ad"/>
        <w:ind w:firstLine="420"/>
        <w:rPr>
          <w:rFonts w:hAnsi="宋体"/>
          <w:szCs w:val="21"/>
        </w:rPr>
      </w:pPr>
      <w:r w:rsidRPr="00D56B27">
        <w:rPr>
          <w:rFonts w:hAnsi="宋体"/>
          <w:szCs w:val="21"/>
        </w:rPr>
        <w:t>为了对组织的材料或产品提出</w:t>
      </w:r>
      <w:r w:rsidR="00761C98" w:rsidRPr="00D56B27">
        <w:rPr>
          <w:rFonts w:hAnsi="宋体" w:hint="eastAsia"/>
          <w:szCs w:val="21"/>
        </w:rPr>
        <w:t>声明</w:t>
      </w:r>
      <w:r w:rsidRPr="00D56B27">
        <w:rPr>
          <w:rFonts w:hAnsi="宋体"/>
          <w:szCs w:val="21"/>
        </w:rPr>
        <w:t>，而不是对监管链本身提出</w:t>
      </w:r>
      <w:r w:rsidR="00761C98" w:rsidRPr="00D56B27">
        <w:rPr>
          <w:rFonts w:hAnsi="宋体" w:hint="eastAsia"/>
          <w:szCs w:val="21"/>
        </w:rPr>
        <w:t>声明</w:t>
      </w:r>
      <w:r w:rsidRPr="00D56B27">
        <w:rPr>
          <w:rFonts w:hAnsi="宋体"/>
          <w:szCs w:val="21"/>
        </w:rPr>
        <w:t>，应提供进一步证明符合指定特征的证据。</w:t>
      </w:r>
    </w:p>
    <w:p w14:paraId="3D7E94DB" w14:textId="2B4E8D9D" w:rsidR="000B301B" w:rsidRPr="00D56B27" w:rsidRDefault="000B301B" w:rsidP="00D56B27">
      <w:pPr>
        <w:pStyle w:val="ad"/>
        <w:ind w:firstLine="420"/>
        <w:rPr>
          <w:rFonts w:hAnsi="宋体"/>
          <w:szCs w:val="21"/>
        </w:rPr>
      </w:pPr>
      <w:r w:rsidRPr="00D56B27">
        <w:rPr>
          <w:rFonts w:hAnsi="宋体"/>
          <w:szCs w:val="21"/>
        </w:rPr>
        <w:t>当材料或产品声称遵守有自己</w:t>
      </w:r>
      <w:r w:rsidR="00C1111A" w:rsidRPr="00D56B27">
        <w:rPr>
          <w:rFonts w:hAnsi="宋体" w:hint="eastAsia"/>
          <w:szCs w:val="21"/>
        </w:rPr>
        <w:t>的</w:t>
      </w:r>
      <w:r w:rsidRPr="00D56B27">
        <w:rPr>
          <w:rFonts w:hAnsi="宋体"/>
          <w:szCs w:val="21"/>
        </w:rPr>
        <w:t>监管链规则的认证计划时，例如第三方评估作为认证或验证，并且组织旨在将该声明用于其材料或产品，</w:t>
      </w:r>
      <w:r w:rsidR="00C1111A" w:rsidRPr="00D56B27">
        <w:rPr>
          <w:rFonts w:hAnsi="宋体"/>
          <w:szCs w:val="21"/>
        </w:rPr>
        <w:t>除非该</w:t>
      </w:r>
      <w:r w:rsidR="00C1111A" w:rsidRPr="00D56B27">
        <w:rPr>
          <w:rFonts w:hAnsi="宋体" w:hint="eastAsia"/>
          <w:szCs w:val="21"/>
        </w:rPr>
        <w:t>方案</w:t>
      </w:r>
      <w:r w:rsidR="00C1111A" w:rsidRPr="00D56B27">
        <w:rPr>
          <w:rFonts w:hAnsi="宋体"/>
          <w:szCs w:val="21"/>
        </w:rPr>
        <w:t>允许使用本文件</w:t>
      </w:r>
      <w:r w:rsidR="00C1111A" w:rsidRPr="00D56B27">
        <w:rPr>
          <w:rFonts w:hAnsi="宋体" w:hint="eastAsia"/>
          <w:szCs w:val="21"/>
        </w:rPr>
        <w:t>，否</w:t>
      </w:r>
      <w:r w:rsidRPr="00D56B27">
        <w:rPr>
          <w:rFonts w:hAnsi="宋体"/>
          <w:szCs w:val="21"/>
        </w:rPr>
        <w:t>则应遵循该</w:t>
      </w:r>
      <w:r w:rsidR="00C1111A" w:rsidRPr="00D56B27">
        <w:rPr>
          <w:rFonts w:hAnsi="宋体" w:hint="eastAsia"/>
          <w:szCs w:val="21"/>
        </w:rPr>
        <w:t>方案</w:t>
      </w:r>
      <w:r w:rsidRPr="00D56B27">
        <w:rPr>
          <w:rFonts w:hAnsi="宋体"/>
          <w:szCs w:val="21"/>
        </w:rPr>
        <w:t>的规则。</w:t>
      </w:r>
    </w:p>
    <w:p w14:paraId="75B1EE83" w14:textId="7F9B9B72" w:rsidR="006F140C" w:rsidRPr="0040290E" w:rsidRDefault="006F140C" w:rsidP="0040290E">
      <w:pPr>
        <w:pStyle w:val="af"/>
      </w:pPr>
      <w:bookmarkStart w:id="41" w:name="_Toc49437427"/>
      <w:bookmarkStart w:id="42" w:name="_Toc49438256"/>
      <w:bookmarkStart w:id="43" w:name="_Toc49524274"/>
      <w:r w:rsidRPr="0040290E">
        <w:rPr>
          <w:rFonts w:hint="eastAsia"/>
        </w:rPr>
        <w:t>4.2</w:t>
      </w:r>
      <w:r w:rsidRPr="0040290E">
        <w:t xml:space="preserve"> </w:t>
      </w:r>
      <w:r w:rsidRPr="0040290E">
        <w:rPr>
          <w:rFonts w:hint="eastAsia"/>
        </w:rPr>
        <w:t>角色和职责</w:t>
      </w:r>
      <w:bookmarkEnd w:id="41"/>
      <w:bookmarkEnd w:id="42"/>
      <w:bookmarkEnd w:id="43"/>
    </w:p>
    <w:p w14:paraId="0FA75556" w14:textId="22CA545B" w:rsidR="00C1111A" w:rsidRPr="00D56B27" w:rsidRDefault="00C1111A" w:rsidP="00D56B27">
      <w:pPr>
        <w:pStyle w:val="ad"/>
        <w:ind w:firstLine="420"/>
        <w:rPr>
          <w:rFonts w:hAnsi="宋体"/>
          <w:szCs w:val="21"/>
        </w:rPr>
      </w:pPr>
      <w:r w:rsidRPr="00D56B27">
        <w:rPr>
          <w:rFonts w:hAnsi="宋体"/>
          <w:szCs w:val="21"/>
        </w:rPr>
        <w:t>实施任何监管链</w:t>
      </w:r>
      <w:r w:rsidRPr="00D56B27">
        <w:rPr>
          <w:rFonts w:hAnsi="宋体" w:hint="eastAsia"/>
          <w:szCs w:val="21"/>
        </w:rPr>
        <w:t>模型</w:t>
      </w:r>
      <w:r w:rsidRPr="00D56B27">
        <w:rPr>
          <w:rFonts w:hAnsi="宋体"/>
          <w:szCs w:val="21"/>
        </w:rPr>
        <w:t>都需要确定监管链中的</w:t>
      </w:r>
      <w:r w:rsidRPr="00D56B27">
        <w:rPr>
          <w:rFonts w:hAnsi="宋体" w:hint="eastAsia"/>
          <w:szCs w:val="21"/>
        </w:rPr>
        <w:t>参与</w:t>
      </w:r>
      <w:r w:rsidRPr="00D56B27">
        <w:rPr>
          <w:rFonts w:hAnsi="宋体"/>
          <w:szCs w:val="21"/>
        </w:rPr>
        <w:t>者(如组织)、地点(包括</w:t>
      </w:r>
      <w:r w:rsidR="00CD7315" w:rsidRPr="00D56B27">
        <w:rPr>
          <w:rFonts w:hAnsi="宋体" w:hint="eastAsia"/>
          <w:szCs w:val="21"/>
        </w:rPr>
        <w:t>场所</w:t>
      </w:r>
      <w:r w:rsidRPr="00D56B27">
        <w:rPr>
          <w:rFonts w:hAnsi="宋体"/>
          <w:szCs w:val="21"/>
        </w:rPr>
        <w:t>)、输入、</w:t>
      </w:r>
      <w:r w:rsidR="001D1C4D" w:rsidRPr="00D56B27">
        <w:rPr>
          <w:rFonts w:hAnsi="宋体" w:hint="eastAsia"/>
          <w:szCs w:val="21"/>
        </w:rPr>
        <w:t>输出</w:t>
      </w:r>
      <w:r w:rsidRPr="00D56B27">
        <w:rPr>
          <w:rFonts w:hAnsi="宋体"/>
          <w:szCs w:val="21"/>
        </w:rPr>
        <w:t>和相关信息。了解哪些组织在供应链中发挥作用，有时它们之间的关系也很重要。在任何监管链系统中，有必要区分在监管链或供应链中扮演特殊角色的各种</w:t>
      </w:r>
      <w:r w:rsidR="00AC58C2" w:rsidRPr="00D56B27">
        <w:rPr>
          <w:rFonts w:hAnsi="宋体" w:hint="eastAsia"/>
          <w:szCs w:val="21"/>
        </w:rPr>
        <w:t>参与</w:t>
      </w:r>
      <w:r w:rsidR="00AC58C2" w:rsidRPr="00D56B27">
        <w:rPr>
          <w:rFonts w:hAnsi="宋体"/>
          <w:szCs w:val="21"/>
        </w:rPr>
        <w:t>者</w:t>
      </w:r>
      <w:r w:rsidRPr="00D56B27">
        <w:rPr>
          <w:rFonts w:hAnsi="宋体"/>
          <w:szCs w:val="21"/>
        </w:rPr>
        <w:t>。供应链中的参与者包括制造商、贸易商、分销商、承运商或零售商。</w:t>
      </w:r>
    </w:p>
    <w:p w14:paraId="0E222AEF" w14:textId="77777777" w:rsidR="007F595D" w:rsidRPr="00D56B27" w:rsidRDefault="00AC58C2" w:rsidP="00D56B27">
      <w:pPr>
        <w:pStyle w:val="ad"/>
        <w:ind w:firstLine="420"/>
        <w:rPr>
          <w:rFonts w:hAnsi="宋体"/>
          <w:szCs w:val="21"/>
        </w:rPr>
      </w:pPr>
      <w:r w:rsidRPr="00D56B27">
        <w:rPr>
          <w:rFonts w:hAnsi="宋体"/>
          <w:szCs w:val="21"/>
        </w:rPr>
        <w:t>由于监管链旨在保持特定的特征，这种有组织的监管链的功能是:</w:t>
      </w:r>
    </w:p>
    <w:p w14:paraId="59169EC5" w14:textId="6441F6D4" w:rsidR="007F595D" w:rsidRPr="00D56B27" w:rsidRDefault="00AC58C2" w:rsidP="00D56B27">
      <w:pPr>
        <w:pStyle w:val="ad"/>
        <w:ind w:firstLine="420"/>
        <w:rPr>
          <w:rFonts w:hAnsi="宋体"/>
          <w:szCs w:val="21"/>
        </w:rPr>
      </w:pPr>
      <w:r w:rsidRPr="00D56B27">
        <w:rPr>
          <w:rFonts w:hAnsi="宋体"/>
          <w:szCs w:val="21"/>
        </w:rPr>
        <w:t>-</w:t>
      </w:r>
      <w:r w:rsidR="008F0ED4" w:rsidRPr="00D56B27">
        <w:rPr>
          <w:rFonts w:hAnsi="宋体" w:hint="eastAsia"/>
          <w:szCs w:val="21"/>
        </w:rPr>
        <w:t>-</w:t>
      </w:r>
      <w:r w:rsidRPr="00D56B27">
        <w:rPr>
          <w:rFonts w:hAnsi="宋体"/>
          <w:szCs w:val="21"/>
        </w:rPr>
        <w:t>组织:监督和管理监管链，以便有一个符合要求的完整的监管链；</w:t>
      </w:r>
    </w:p>
    <w:p w14:paraId="416D9859" w14:textId="51A70E89" w:rsidR="007F595D" w:rsidRPr="00D56B27" w:rsidRDefault="007F595D"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00AC58C2" w:rsidRPr="00D56B27">
        <w:rPr>
          <w:rFonts w:hAnsi="宋体"/>
          <w:szCs w:val="21"/>
        </w:rPr>
        <w:t>要求设置:为有组织的监管链设置具体要求；</w:t>
      </w:r>
    </w:p>
    <w:p w14:paraId="04E76996" w14:textId="1767470F" w:rsidR="007F595D" w:rsidRPr="00D56B27" w:rsidRDefault="00AC58C2" w:rsidP="00D56B27">
      <w:pPr>
        <w:pStyle w:val="ad"/>
        <w:ind w:firstLine="420"/>
        <w:rPr>
          <w:rFonts w:hAnsi="宋体"/>
          <w:szCs w:val="21"/>
        </w:rPr>
      </w:pPr>
      <w:r w:rsidRPr="00D56B27">
        <w:rPr>
          <w:rFonts w:hAnsi="宋体"/>
          <w:szCs w:val="21"/>
        </w:rPr>
        <w:t>注1:</w:t>
      </w:r>
      <w:r w:rsidR="007F595D" w:rsidRPr="00D56B27">
        <w:rPr>
          <w:rFonts w:hAnsi="宋体"/>
          <w:szCs w:val="21"/>
        </w:rPr>
        <w:t xml:space="preserve"> 通常考虑</w:t>
      </w:r>
      <w:r w:rsidRPr="00D56B27">
        <w:rPr>
          <w:rFonts w:hAnsi="宋体"/>
          <w:szCs w:val="21"/>
        </w:rPr>
        <w:t>具体</w:t>
      </w:r>
      <w:r w:rsidR="007F595D" w:rsidRPr="00D56B27">
        <w:rPr>
          <w:rFonts w:hAnsi="宋体" w:hint="eastAsia"/>
          <w:szCs w:val="21"/>
        </w:rPr>
        <w:t>的</w:t>
      </w:r>
      <w:r w:rsidRPr="00D56B27">
        <w:rPr>
          <w:rFonts w:hAnsi="宋体"/>
          <w:szCs w:val="21"/>
        </w:rPr>
        <w:t>要求:</w:t>
      </w:r>
    </w:p>
    <w:p w14:paraId="7D53B11A" w14:textId="6CC772E5" w:rsidR="00C1111A" w:rsidRPr="00D56B27" w:rsidRDefault="007F595D" w:rsidP="00D56B27">
      <w:pPr>
        <w:pStyle w:val="ad"/>
        <w:ind w:firstLine="420"/>
        <w:rPr>
          <w:rFonts w:hAnsi="宋体"/>
          <w:szCs w:val="21"/>
        </w:rPr>
      </w:pPr>
      <w:r w:rsidRPr="00D56B27">
        <w:rPr>
          <w:rFonts w:hAnsi="宋体" w:hint="eastAsia"/>
          <w:szCs w:val="21"/>
        </w:rPr>
        <w:t>-</w:t>
      </w:r>
      <w:r w:rsidR="00AC58C2" w:rsidRPr="00D56B27">
        <w:rPr>
          <w:rFonts w:hAnsi="宋体"/>
          <w:szCs w:val="21"/>
        </w:rPr>
        <w:t>实施监管链系统的部门；</w:t>
      </w:r>
    </w:p>
    <w:p w14:paraId="658679C3" w14:textId="17C33B39" w:rsidR="003A0FD7" w:rsidRPr="00D56B27" w:rsidRDefault="00186F46" w:rsidP="00D56B27">
      <w:pPr>
        <w:pStyle w:val="ad"/>
        <w:ind w:firstLine="420"/>
        <w:rPr>
          <w:rFonts w:hAnsi="宋体"/>
          <w:szCs w:val="21"/>
        </w:rPr>
      </w:pPr>
      <w:r w:rsidRPr="00D56B27">
        <w:rPr>
          <w:rFonts w:hAnsi="宋体" w:hint="eastAsia"/>
          <w:szCs w:val="21"/>
        </w:rPr>
        <w:t>-</w:t>
      </w:r>
      <w:r w:rsidRPr="00D56B27">
        <w:rPr>
          <w:rFonts w:hAnsi="宋体"/>
          <w:szCs w:val="21"/>
        </w:rPr>
        <w:t>组织在供应链中的具体角色，处理的材料或产品；</w:t>
      </w:r>
    </w:p>
    <w:p w14:paraId="4D966F5C" w14:textId="3A8F99AD" w:rsidR="00556B94" w:rsidRPr="00D56B27" w:rsidRDefault="003A0FD7" w:rsidP="00D56B27">
      <w:pPr>
        <w:pStyle w:val="ad"/>
        <w:ind w:firstLine="420"/>
        <w:rPr>
          <w:rFonts w:hAnsi="宋体"/>
          <w:szCs w:val="21"/>
        </w:rPr>
      </w:pPr>
      <w:r w:rsidRPr="00D56B27">
        <w:rPr>
          <w:rFonts w:hAnsi="宋体" w:hint="eastAsia"/>
          <w:szCs w:val="21"/>
        </w:rPr>
        <w:t>-</w:t>
      </w:r>
      <w:r w:rsidR="00186F46" w:rsidRPr="00D56B27">
        <w:rPr>
          <w:rFonts w:hAnsi="宋体"/>
          <w:szCs w:val="21"/>
        </w:rPr>
        <w:t>根据所选择的监管链模式，</w:t>
      </w:r>
      <w:r w:rsidR="00556B94" w:rsidRPr="00D56B27">
        <w:rPr>
          <w:rFonts w:hAnsi="宋体" w:hint="eastAsia"/>
          <w:szCs w:val="21"/>
        </w:rPr>
        <w:t>允许组织提出其</w:t>
      </w:r>
      <w:r w:rsidR="00186F46" w:rsidRPr="00D56B27">
        <w:rPr>
          <w:rFonts w:hAnsi="宋体"/>
          <w:szCs w:val="21"/>
        </w:rPr>
        <w:t>特征和/或</w:t>
      </w:r>
      <w:r w:rsidRPr="00D56B27">
        <w:rPr>
          <w:rFonts w:hAnsi="宋体" w:hint="eastAsia"/>
          <w:szCs w:val="21"/>
        </w:rPr>
        <w:t>声明</w:t>
      </w:r>
      <w:r w:rsidR="00186F46" w:rsidRPr="00D56B27">
        <w:rPr>
          <w:rFonts w:hAnsi="宋体"/>
          <w:szCs w:val="21"/>
        </w:rPr>
        <w:t>类型。</w:t>
      </w:r>
    </w:p>
    <w:p w14:paraId="2530C2FB" w14:textId="5F9FFD3F" w:rsidR="00556B94" w:rsidRPr="00D56B27" w:rsidRDefault="00556B94" w:rsidP="00D56B27">
      <w:pPr>
        <w:pStyle w:val="ad"/>
        <w:ind w:firstLine="420"/>
        <w:rPr>
          <w:rFonts w:hAnsi="宋体"/>
          <w:szCs w:val="21"/>
        </w:rPr>
      </w:pPr>
      <w:r w:rsidRPr="00D56B27">
        <w:rPr>
          <w:rFonts w:hAnsi="宋体" w:hint="eastAsia"/>
          <w:szCs w:val="21"/>
        </w:rPr>
        <w:t>-</w:t>
      </w:r>
      <w:r w:rsidR="00BF5A06" w:rsidRPr="00D56B27">
        <w:rPr>
          <w:rFonts w:hAnsi="宋体" w:hint="eastAsia"/>
          <w:szCs w:val="21"/>
        </w:rPr>
        <w:t>-</w:t>
      </w:r>
      <w:r w:rsidRPr="00D56B27">
        <w:rPr>
          <w:rFonts w:hAnsi="宋体" w:hint="eastAsia"/>
          <w:szCs w:val="21"/>
        </w:rPr>
        <w:t>合格评定</w:t>
      </w:r>
      <w:r w:rsidR="00186F46" w:rsidRPr="00D56B27">
        <w:rPr>
          <w:rFonts w:hAnsi="宋体"/>
          <w:szCs w:val="21"/>
        </w:rPr>
        <w:t>:评价具体要求是否得到满足；</w:t>
      </w:r>
    </w:p>
    <w:p w14:paraId="2BD07059" w14:textId="77777777" w:rsidR="00407A9A" w:rsidRPr="00D56B27" w:rsidRDefault="00186F46" w:rsidP="00D56B27">
      <w:pPr>
        <w:pStyle w:val="ad"/>
        <w:ind w:firstLine="420"/>
        <w:rPr>
          <w:rFonts w:hAnsi="宋体"/>
          <w:szCs w:val="21"/>
        </w:rPr>
      </w:pPr>
      <w:r w:rsidRPr="00D56B27">
        <w:rPr>
          <w:rFonts w:hAnsi="宋体"/>
          <w:szCs w:val="21"/>
        </w:rPr>
        <w:t>注2:评估的验证可由组织监管链的一方执行，由计划所有者管理，或外包给市场。满足特定要求的合格评定可以是第一方合格评定活动(自我评定)、第二方合格评定活动(同行评定)或第三方合格评定活动(独立机构)。</w:t>
      </w:r>
    </w:p>
    <w:p w14:paraId="1D37769F" w14:textId="268B6593" w:rsidR="00407A9A" w:rsidRPr="00D56B27" w:rsidRDefault="008F0ED4" w:rsidP="00D56B27">
      <w:pPr>
        <w:pStyle w:val="ad"/>
        <w:ind w:firstLine="420"/>
        <w:rPr>
          <w:rFonts w:hAnsi="宋体"/>
          <w:szCs w:val="21"/>
        </w:rPr>
      </w:pPr>
      <w:r w:rsidRPr="00D56B27">
        <w:rPr>
          <w:rFonts w:hAnsi="宋体" w:hint="eastAsia"/>
          <w:szCs w:val="21"/>
        </w:rPr>
        <w:t>-</w:t>
      </w:r>
      <w:r w:rsidR="00407A9A" w:rsidRPr="00D56B27">
        <w:rPr>
          <w:rFonts w:hAnsi="宋体" w:hint="eastAsia"/>
          <w:szCs w:val="21"/>
        </w:rPr>
        <w:t>-</w:t>
      </w:r>
      <w:r w:rsidR="00186F46" w:rsidRPr="00D56B27">
        <w:rPr>
          <w:rFonts w:hAnsi="宋体"/>
          <w:szCs w:val="21"/>
        </w:rPr>
        <w:t>实施:由</w:t>
      </w:r>
      <w:r w:rsidR="00407A9A" w:rsidRPr="00D56B27">
        <w:rPr>
          <w:rFonts w:hAnsi="宋体"/>
          <w:szCs w:val="21"/>
        </w:rPr>
        <w:t>活跃</w:t>
      </w:r>
      <w:r w:rsidR="00407A9A" w:rsidRPr="00D56B27">
        <w:rPr>
          <w:rFonts w:hAnsi="宋体" w:hint="eastAsia"/>
          <w:szCs w:val="21"/>
        </w:rPr>
        <w:t>在</w:t>
      </w:r>
      <w:r w:rsidR="00186F46" w:rsidRPr="00D56B27">
        <w:rPr>
          <w:rFonts w:hAnsi="宋体"/>
          <w:szCs w:val="21"/>
        </w:rPr>
        <w:t>监管链中的各个组织实施。</w:t>
      </w:r>
    </w:p>
    <w:p w14:paraId="2D9D20F7" w14:textId="73CE78A4" w:rsidR="00186F46" w:rsidRPr="00D56B27" w:rsidRDefault="00186F46" w:rsidP="00D56B27">
      <w:pPr>
        <w:pStyle w:val="ad"/>
        <w:ind w:firstLine="420"/>
        <w:rPr>
          <w:rFonts w:hAnsi="宋体"/>
          <w:szCs w:val="21"/>
        </w:rPr>
      </w:pPr>
      <w:r w:rsidRPr="00D56B27">
        <w:rPr>
          <w:rFonts w:hAnsi="宋体"/>
          <w:szCs w:val="21"/>
        </w:rPr>
        <w:t>应制定控制程序，以避免不符合最低要求的材料或产品进入监管链。</w:t>
      </w:r>
    </w:p>
    <w:p w14:paraId="2836E144" w14:textId="554D8399" w:rsidR="006F140C" w:rsidRPr="0040290E" w:rsidRDefault="006F140C" w:rsidP="0040290E">
      <w:pPr>
        <w:pStyle w:val="af"/>
      </w:pPr>
      <w:bookmarkStart w:id="44" w:name="_Toc49437428"/>
      <w:bookmarkStart w:id="45" w:name="_Toc49438257"/>
      <w:bookmarkStart w:id="46" w:name="_Toc49524275"/>
      <w:r w:rsidRPr="0040290E">
        <w:rPr>
          <w:rFonts w:hint="eastAsia"/>
        </w:rPr>
        <w:t>4.3</w:t>
      </w:r>
      <w:r w:rsidRPr="0040290E">
        <w:t xml:space="preserve"> </w:t>
      </w:r>
      <w:r w:rsidRPr="0040290E">
        <w:t>监管链模型的性质</w:t>
      </w:r>
      <w:bookmarkEnd w:id="44"/>
      <w:bookmarkEnd w:id="45"/>
      <w:bookmarkEnd w:id="46"/>
    </w:p>
    <w:p w14:paraId="00D0E759" w14:textId="77777777" w:rsidR="00407A9A" w:rsidRPr="00D56B27" w:rsidRDefault="00407A9A" w:rsidP="00D56B27">
      <w:pPr>
        <w:pStyle w:val="ad"/>
        <w:ind w:firstLine="420"/>
        <w:rPr>
          <w:rFonts w:hAnsi="宋体"/>
          <w:szCs w:val="21"/>
        </w:rPr>
      </w:pPr>
      <w:r w:rsidRPr="00D56B27">
        <w:rPr>
          <w:rFonts w:hAnsi="宋体"/>
          <w:szCs w:val="21"/>
        </w:rPr>
        <w:t>本文件为监管链系统定义了五种不同的监管链模型。每个模型都有特定的要求，允许对使用该监管链模型交付的材料或产品和/或生产流程提出不同的</w:t>
      </w:r>
      <w:r w:rsidRPr="00D56B27">
        <w:rPr>
          <w:rFonts w:hAnsi="宋体" w:hint="eastAsia"/>
          <w:szCs w:val="21"/>
        </w:rPr>
        <w:t>声明</w:t>
      </w:r>
      <w:r w:rsidRPr="00D56B27">
        <w:rPr>
          <w:rFonts w:hAnsi="宋体"/>
          <w:szCs w:val="21"/>
        </w:rPr>
        <w:t>。五种监管链</w:t>
      </w:r>
      <w:r w:rsidRPr="00D56B27">
        <w:rPr>
          <w:rFonts w:hAnsi="宋体" w:hint="eastAsia"/>
          <w:szCs w:val="21"/>
        </w:rPr>
        <w:t>模型</w:t>
      </w:r>
      <w:r w:rsidRPr="00D56B27">
        <w:rPr>
          <w:rFonts w:hAnsi="宋体"/>
          <w:szCs w:val="21"/>
        </w:rPr>
        <w:t>是:</w:t>
      </w:r>
    </w:p>
    <w:p w14:paraId="484EE94B" w14:textId="30DCFDE8" w:rsidR="00407A9A" w:rsidRPr="00D56B27" w:rsidRDefault="00407A9A" w:rsidP="00D56B27">
      <w:pPr>
        <w:pStyle w:val="ad"/>
        <w:ind w:firstLine="420"/>
        <w:rPr>
          <w:rFonts w:hAnsi="宋体"/>
          <w:szCs w:val="21"/>
        </w:rPr>
      </w:pPr>
      <w:r w:rsidRPr="00D56B27">
        <w:rPr>
          <w:rFonts w:hAnsi="宋体"/>
          <w:szCs w:val="21"/>
        </w:rPr>
        <w:t>1)身份</w:t>
      </w:r>
      <w:r w:rsidR="00DE192E" w:rsidRPr="00D56B27">
        <w:rPr>
          <w:rFonts w:hAnsi="宋体" w:hint="eastAsia"/>
          <w:szCs w:val="21"/>
        </w:rPr>
        <w:t>保护模型</w:t>
      </w:r>
      <w:r w:rsidRPr="00D56B27">
        <w:rPr>
          <w:rFonts w:hAnsi="宋体"/>
          <w:szCs w:val="21"/>
        </w:rPr>
        <w:t>；</w:t>
      </w:r>
    </w:p>
    <w:p w14:paraId="67FD4997" w14:textId="77777777" w:rsidR="00407A9A" w:rsidRPr="00D56B27" w:rsidRDefault="00407A9A" w:rsidP="00D56B27">
      <w:pPr>
        <w:pStyle w:val="ad"/>
        <w:ind w:firstLine="420"/>
        <w:rPr>
          <w:rFonts w:hAnsi="宋体"/>
          <w:szCs w:val="21"/>
        </w:rPr>
      </w:pPr>
      <w:r w:rsidRPr="00D56B27">
        <w:rPr>
          <w:rFonts w:hAnsi="宋体"/>
          <w:szCs w:val="21"/>
        </w:rPr>
        <w:t>2)分离模型；</w:t>
      </w:r>
    </w:p>
    <w:p w14:paraId="58E9CA51" w14:textId="77777777" w:rsidR="00407A9A" w:rsidRPr="00D56B27" w:rsidRDefault="00407A9A" w:rsidP="00D56B27">
      <w:pPr>
        <w:pStyle w:val="ad"/>
        <w:ind w:firstLine="420"/>
        <w:rPr>
          <w:rFonts w:hAnsi="宋体"/>
          <w:szCs w:val="21"/>
        </w:rPr>
      </w:pPr>
      <w:r w:rsidRPr="00D56B27">
        <w:rPr>
          <w:rFonts w:hAnsi="宋体"/>
          <w:szCs w:val="21"/>
        </w:rPr>
        <w:t>3)受控混合模型；</w:t>
      </w:r>
    </w:p>
    <w:p w14:paraId="47A70E2B" w14:textId="77777777" w:rsidR="00407A9A" w:rsidRPr="00D56B27" w:rsidRDefault="00407A9A" w:rsidP="00D56B27">
      <w:pPr>
        <w:pStyle w:val="ad"/>
        <w:ind w:firstLine="420"/>
        <w:rPr>
          <w:rFonts w:hAnsi="宋体"/>
          <w:szCs w:val="21"/>
        </w:rPr>
      </w:pPr>
      <w:r w:rsidRPr="00D56B27">
        <w:rPr>
          <w:rFonts w:hAnsi="宋体"/>
          <w:szCs w:val="21"/>
        </w:rPr>
        <w:t>4)质量平衡模型；</w:t>
      </w:r>
    </w:p>
    <w:p w14:paraId="7598570A" w14:textId="2B84EF68" w:rsidR="00407A9A" w:rsidRPr="00D56B27" w:rsidRDefault="00407A9A" w:rsidP="00D56B27">
      <w:pPr>
        <w:pStyle w:val="ad"/>
        <w:ind w:firstLine="420"/>
        <w:rPr>
          <w:rFonts w:hAnsi="宋体"/>
          <w:szCs w:val="21"/>
        </w:rPr>
      </w:pPr>
      <w:r w:rsidRPr="00D56B27">
        <w:rPr>
          <w:rFonts w:hAnsi="宋体"/>
          <w:szCs w:val="21"/>
        </w:rPr>
        <w:t>5)</w:t>
      </w:r>
      <w:r w:rsidRPr="00D56B27">
        <w:rPr>
          <w:rFonts w:hAnsi="宋体" w:hint="eastAsia"/>
          <w:szCs w:val="21"/>
        </w:rPr>
        <w:t>证书交易</w:t>
      </w:r>
      <w:r w:rsidRPr="00D56B27">
        <w:rPr>
          <w:rFonts w:hAnsi="宋体"/>
          <w:szCs w:val="21"/>
        </w:rPr>
        <w:t>模型。</w:t>
      </w:r>
    </w:p>
    <w:p w14:paraId="3765D64E" w14:textId="4D1D9976" w:rsidR="007F745D" w:rsidRPr="00D56B27" w:rsidRDefault="007F745D" w:rsidP="00D56B27">
      <w:pPr>
        <w:pStyle w:val="ad"/>
        <w:ind w:firstLine="420"/>
        <w:rPr>
          <w:rFonts w:hAnsi="宋体"/>
          <w:szCs w:val="21"/>
        </w:rPr>
      </w:pPr>
      <w:r w:rsidRPr="00D56B27">
        <w:rPr>
          <w:rFonts w:hAnsi="宋体"/>
          <w:szCs w:val="21"/>
        </w:rPr>
        <w:t>本文件的基本目的之一是确保无论采用哪种监管链</w:t>
      </w:r>
      <w:r w:rsidRPr="00D56B27">
        <w:rPr>
          <w:rFonts w:hAnsi="宋体" w:hint="eastAsia"/>
          <w:szCs w:val="21"/>
        </w:rPr>
        <w:t>模型</w:t>
      </w:r>
      <w:r w:rsidRPr="00D56B27">
        <w:rPr>
          <w:rFonts w:hAnsi="宋体"/>
          <w:szCs w:val="21"/>
        </w:rPr>
        <w:t>或监管链</w:t>
      </w:r>
      <w:r w:rsidRPr="00D56B27">
        <w:rPr>
          <w:rFonts w:hAnsi="宋体" w:hint="eastAsia"/>
          <w:szCs w:val="21"/>
        </w:rPr>
        <w:t>模型</w:t>
      </w:r>
      <w:r w:rsidRPr="00D56B27">
        <w:rPr>
          <w:rFonts w:hAnsi="宋体"/>
          <w:szCs w:val="21"/>
        </w:rPr>
        <w:t>组合，其完整性都得到保障。</w:t>
      </w:r>
      <w:r w:rsidRPr="00D56B27">
        <w:rPr>
          <w:rFonts w:hAnsi="宋体" w:hint="eastAsia"/>
          <w:szCs w:val="21"/>
        </w:rPr>
        <w:t>本小节</w:t>
      </w:r>
      <w:r w:rsidRPr="00D56B27">
        <w:rPr>
          <w:rFonts w:hAnsi="宋体"/>
          <w:szCs w:val="21"/>
        </w:rPr>
        <w:t>提供了特定监管链</w:t>
      </w:r>
      <w:r w:rsidRPr="00D56B27">
        <w:rPr>
          <w:rFonts w:hAnsi="宋体" w:hint="eastAsia"/>
          <w:szCs w:val="21"/>
        </w:rPr>
        <w:t>模型</w:t>
      </w:r>
      <w:r w:rsidRPr="00D56B27">
        <w:rPr>
          <w:rFonts w:hAnsi="宋体"/>
          <w:szCs w:val="21"/>
        </w:rPr>
        <w:t>实现的基本指导。</w:t>
      </w:r>
    </w:p>
    <w:p w14:paraId="092C0323" w14:textId="217F0DC9" w:rsidR="007F745D" w:rsidRPr="00D56B27" w:rsidRDefault="007F745D" w:rsidP="00D56B27">
      <w:pPr>
        <w:pStyle w:val="ad"/>
        <w:ind w:firstLine="420"/>
        <w:rPr>
          <w:rFonts w:hAnsi="宋体"/>
          <w:szCs w:val="21"/>
        </w:rPr>
      </w:pPr>
      <w:r w:rsidRPr="00D56B27">
        <w:rPr>
          <w:rFonts w:hAnsi="宋体"/>
          <w:szCs w:val="21"/>
        </w:rPr>
        <w:t>选择哪种监管链</w:t>
      </w:r>
      <w:r w:rsidRPr="00D56B27">
        <w:rPr>
          <w:rFonts w:hAnsi="宋体" w:hint="eastAsia"/>
          <w:szCs w:val="21"/>
        </w:rPr>
        <w:t>模型</w:t>
      </w:r>
      <w:r w:rsidRPr="00D56B27">
        <w:rPr>
          <w:rFonts w:hAnsi="宋体"/>
          <w:szCs w:val="21"/>
        </w:rPr>
        <w:t>合适将取决于供应链中的参与者所要</w:t>
      </w:r>
      <w:r w:rsidRPr="00D56B27">
        <w:rPr>
          <w:rFonts w:hAnsi="宋体" w:hint="eastAsia"/>
          <w:szCs w:val="21"/>
        </w:rPr>
        <w:t>实现</w:t>
      </w:r>
      <w:r w:rsidRPr="00D56B27">
        <w:rPr>
          <w:rFonts w:hAnsi="宋体"/>
          <w:szCs w:val="21"/>
        </w:rPr>
        <w:t>的利益和质量。这一选择将影响通过特定监管链模型交付的材料或产品的</w:t>
      </w:r>
      <w:r w:rsidRPr="00D56B27">
        <w:rPr>
          <w:rFonts w:hAnsi="宋体" w:hint="eastAsia"/>
          <w:szCs w:val="21"/>
        </w:rPr>
        <w:t>声明</w:t>
      </w:r>
      <w:r w:rsidRPr="00D56B27">
        <w:rPr>
          <w:rFonts w:hAnsi="宋体"/>
          <w:szCs w:val="21"/>
        </w:rPr>
        <w:t>，以及它们与监管链中的参与者(包括消费者或其他最终用户)的相应期望的匹配程度。它还将影响行政、后勤和组织方面的</w:t>
      </w:r>
      <w:r w:rsidRPr="00D56B27">
        <w:rPr>
          <w:rFonts w:hAnsi="宋体" w:hint="eastAsia"/>
          <w:szCs w:val="21"/>
        </w:rPr>
        <w:t>实施</w:t>
      </w:r>
      <w:r w:rsidRPr="00D56B27">
        <w:rPr>
          <w:rFonts w:hAnsi="宋体"/>
          <w:szCs w:val="21"/>
        </w:rPr>
        <w:t>。</w:t>
      </w:r>
    </w:p>
    <w:p w14:paraId="03C13561" w14:textId="6ABD43A5" w:rsidR="007F745D" w:rsidRPr="00D56B27" w:rsidRDefault="007F745D" w:rsidP="00D56B27">
      <w:pPr>
        <w:pStyle w:val="ad"/>
        <w:ind w:firstLine="420"/>
        <w:rPr>
          <w:rFonts w:hAnsi="宋体"/>
          <w:szCs w:val="21"/>
        </w:rPr>
      </w:pPr>
      <w:r w:rsidRPr="00D56B27">
        <w:rPr>
          <w:rFonts w:hAnsi="宋体"/>
          <w:szCs w:val="21"/>
        </w:rPr>
        <w:t>表1总结了五种监管链模型的关键属性。不同监管链</w:t>
      </w:r>
      <w:r w:rsidRPr="00D56B27">
        <w:rPr>
          <w:rFonts w:hAnsi="宋体" w:hint="eastAsia"/>
          <w:szCs w:val="21"/>
        </w:rPr>
        <w:t>模型</w:t>
      </w:r>
      <w:r w:rsidRPr="00D56B27">
        <w:rPr>
          <w:rFonts w:hAnsi="宋体"/>
          <w:szCs w:val="21"/>
        </w:rPr>
        <w:t>的示例见附</w:t>
      </w:r>
      <w:r w:rsidRPr="00D56B27">
        <w:rPr>
          <w:rFonts w:hAnsi="宋体" w:hint="eastAsia"/>
          <w:szCs w:val="21"/>
        </w:rPr>
        <w:t>录B。</w:t>
      </w:r>
    </w:p>
    <w:p w14:paraId="18A1ABEF" w14:textId="6F745152" w:rsidR="00CA62D1" w:rsidRPr="0040290E" w:rsidRDefault="00095AAB" w:rsidP="0040290E">
      <w:pPr>
        <w:pStyle w:val="ad"/>
        <w:ind w:left="780" w:firstLineChars="0" w:hanging="360"/>
        <w:jc w:val="center"/>
        <w:rPr>
          <w:rFonts w:ascii="黑体" w:eastAsia="黑体" w:hAnsi="黑体"/>
        </w:rPr>
      </w:pPr>
      <w:r w:rsidRPr="0040290E">
        <w:rPr>
          <w:rFonts w:ascii="黑体" w:eastAsia="黑体" w:hAnsi="黑体"/>
        </w:rPr>
        <w:t>表1</w:t>
      </w:r>
      <w:r w:rsidR="0040290E" w:rsidRPr="0040290E">
        <w:rPr>
          <w:rFonts w:ascii="黑体" w:eastAsia="黑体" w:hAnsi="黑体" w:hint="eastAsia"/>
        </w:rPr>
        <w:t>--</w:t>
      </w:r>
      <w:r w:rsidRPr="0040290E">
        <w:rPr>
          <w:rFonts w:ascii="黑体" w:eastAsia="黑体" w:hAnsi="黑体"/>
        </w:rPr>
        <w:t>本文档中监管链模型的属性摘要</w:t>
      </w:r>
    </w:p>
    <w:tbl>
      <w:tblPr>
        <w:tblStyle w:val="a9"/>
        <w:tblW w:w="8642" w:type="dxa"/>
        <w:jc w:val="center"/>
        <w:tblLook w:val="04A0" w:firstRow="1" w:lastRow="0" w:firstColumn="1" w:lastColumn="0" w:noHBand="0" w:noVBand="1"/>
      </w:tblPr>
      <w:tblGrid>
        <w:gridCol w:w="2972"/>
        <w:gridCol w:w="1276"/>
        <w:gridCol w:w="992"/>
        <w:gridCol w:w="1134"/>
        <w:gridCol w:w="1134"/>
        <w:gridCol w:w="1134"/>
      </w:tblGrid>
      <w:tr w:rsidR="00095AAB" w:rsidRPr="002C1FC5" w14:paraId="14142F87" w14:textId="77777777" w:rsidTr="002C1FC5">
        <w:trPr>
          <w:cantSplit/>
          <w:jc w:val="center"/>
        </w:trPr>
        <w:tc>
          <w:tcPr>
            <w:tcW w:w="2972" w:type="dxa"/>
          </w:tcPr>
          <w:p w14:paraId="3B4606E1" w14:textId="32A509A7"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p>
        </w:tc>
        <w:tc>
          <w:tcPr>
            <w:tcW w:w="2268" w:type="dxa"/>
            <w:gridSpan w:val="2"/>
          </w:tcPr>
          <w:p w14:paraId="1B2A605F" w14:textId="3A0ADC81"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无混合模型</w:t>
            </w:r>
          </w:p>
        </w:tc>
        <w:tc>
          <w:tcPr>
            <w:tcW w:w="2268" w:type="dxa"/>
            <w:gridSpan w:val="2"/>
          </w:tcPr>
          <w:p w14:paraId="32279CBC" w14:textId="37AEA195"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混合模型</w:t>
            </w:r>
          </w:p>
        </w:tc>
        <w:tc>
          <w:tcPr>
            <w:tcW w:w="1134" w:type="dxa"/>
          </w:tcPr>
          <w:p w14:paraId="34B4B86E" w14:textId="77777777"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p>
        </w:tc>
      </w:tr>
      <w:tr w:rsidR="00095AAB" w:rsidRPr="002C1FC5" w14:paraId="33A2BB74" w14:textId="77777777" w:rsidTr="002C1FC5">
        <w:trPr>
          <w:cantSplit/>
          <w:jc w:val="center"/>
        </w:trPr>
        <w:tc>
          <w:tcPr>
            <w:tcW w:w="2972" w:type="dxa"/>
          </w:tcPr>
          <w:p w14:paraId="6570002B" w14:textId="22217EE9"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监管链模型性质</w:t>
            </w:r>
          </w:p>
        </w:tc>
        <w:tc>
          <w:tcPr>
            <w:tcW w:w="1276" w:type="dxa"/>
          </w:tcPr>
          <w:p w14:paraId="14C35F52" w14:textId="4C95D5C7"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身份</w:t>
            </w:r>
            <w:r w:rsidR="00DE192E" w:rsidRPr="002C1FC5">
              <w:rPr>
                <w:rFonts w:ascii="黑体" w:eastAsia="黑体" w:hAnsi="黑体" w:cs="Arial" w:hint="eastAsia"/>
                <w:spacing w:val="15"/>
                <w:sz w:val="21"/>
                <w:szCs w:val="21"/>
              </w:rPr>
              <w:t>保护</w:t>
            </w:r>
            <w:r w:rsidRPr="002C1FC5">
              <w:rPr>
                <w:rFonts w:ascii="黑体" w:eastAsia="黑体" w:hAnsi="黑体" w:cs="Arial" w:hint="eastAsia"/>
                <w:spacing w:val="15"/>
                <w:sz w:val="21"/>
                <w:szCs w:val="21"/>
              </w:rPr>
              <w:t>模型</w:t>
            </w:r>
          </w:p>
        </w:tc>
        <w:tc>
          <w:tcPr>
            <w:tcW w:w="992" w:type="dxa"/>
          </w:tcPr>
          <w:p w14:paraId="262C7D45" w14:textId="4C7E5066"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分离模型</w:t>
            </w:r>
          </w:p>
        </w:tc>
        <w:tc>
          <w:tcPr>
            <w:tcW w:w="1134" w:type="dxa"/>
          </w:tcPr>
          <w:p w14:paraId="13CE878D" w14:textId="5DC5BBDB"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受控混合模型</w:t>
            </w:r>
          </w:p>
        </w:tc>
        <w:tc>
          <w:tcPr>
            <w:tcW w:w="1134" w:type="dxa"/>
          </w:tcPr>
          <w:p w14:paraId="7532EAA3" w14:textId="5C19516F"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质量平衡模型</w:t>
            </w:r>
          </w:p>
        </w:tc>
        <w:tc>
          <w:tcPr>
            <w:tcW w:w="1134" w:type="dxa"/>
          </w:tcPr>
          <w:p w14:paraId="3D6054D1" w14:textId="7DA2F9C3" w:rsidR="00095AAB" w:rsidRPr="002C1FC5" w:rsidRDefault="00095AAB" w:rsidP="002C1FC5">
            <w:pPr>
              <w:pStyle w:val="a3"/>
              <w:spacing w:before="0" w:beforeAutospacing="0" w:after="0" w:afterAutospacing="0" w:line="420" w:lineRule="atLeast"/>
              <w:jc w:val="center"/>
              <w:rPr>
                <w:rFonts w:ascii="黑体" w:eastAsia="黑体" w:hAnsi="黑体" w:cs="Arial"/>
                <w:spacing w:val="15"/>
                <w:sz w:val="21"/>
                <w:szCs w:val="21"/>
              </w:rPr>
            </w:pPr>
            <w:r w:rsidRPr="002C1FC5">
              <w:rPr>
                <w:rFonts w:ascii="黑体" w:eastAsia="黑体" w:hAnsi="黑体" w:cs="Arial" w:hint="eastAsia"/>
                <w:spacing w:val="15"/>
                <w:sz w:val="21"/>
                <w:szCs w:val="21"/>
              </w:rPr>
              <w:t>证书交易模型</w:t>
            </w:r>
          </w:p>
        </w:tc>
      </w:tr>
      <w:tr w:rsidR="00095AAB" w:rsidRPr="002C1FC5" w14:paraId="5185B364" w14:textId="77777777" w:rsidTr="002C1FC5">
        <w:trPr>
          <w:cantSplit/>
          <w:jc w:val="center"/>
        </w:trPr>
        <w:tc>
          <w:tcPr>
            <w:tcW w:w="2972" w:type="dxa"/>
          </w:tcPr>
          <w:p w14:paraId="04FE2FB4" w14:textId="6978F93E"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lastRenderedPageBreak/>
              <w:t>行政文件流程与材料和产品的</w:t>
            </w:r>
            <w:r w:rsidR="00993B22">
              <w:rPr>
                <w:rFonts w:cs="Arial" w:hint="eastAsia"/>
                <w:spacing w:val="15"/>
                <w:sz w:val="21"/>
                <w:szCs w:val="21"/>
              </w:rPr>
              <w:t>物理</w:t>
            </w:r>
            <w:r w:rsidRPr="002C1FC5">
              <w:rPr>
                <w:rFonts w:cs="Arial"/>
                <w:spacing w:val="15"/>
                <w:sz w:val="21"/>
                <w:szCs w:val="21"/>
              </w:rPr>
              <w:t>流程之间的联系</w:t>
            </w:r>
          </w:p>
        </w:tc>
        <w:tc>
          <w:tcPr>
            <w:tcW w:w="1276" w:type="dxa"/>
          </w:tcPr>
          <w:p w14:paraId="2678C8B6" w14:textId="6E606FE7"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992" w:type="dxa"/>
          </w:tcPr>
          <w:p w14:paraId="02B8AA10" w14:textId="28A9346B"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0160E748" w14:textId="72C517CB"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7D9562DD" w14:textId="55B2CA7C"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66FEA17A" w14:textId="612E011F"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r>
      <w:tr w:rsidR="00095AAB" w:rsidRPr="002C1FC5" w14:paraId="160C4403" w14:textId="77777777" w:rsidTr="002C1FC5">
        <w:trPr>
          <w:cantSplit/>
          <w:jc w:val="center"/>
        </w:trPr>
        <w:tc>
          <w:tcPr>
            <w:tcW w:w="2972" w:type="dxa"/>
          </w:tcPr>
          <w:p w14:paraId="113FD6A7" w14:textId="7ACEC12C"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满足基于项目的期望</w:t>
            </w:r>
          </w:p>
        </w:tc>
        <w:tc>
          <w:tcPr>
            <w:tcW w:w="1276" w:type="dxa"/>
          </w:tcPr>
          <w:p w14:paraId="591A778B" w14:textId="75EBEA0E"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992" w:type="dxa"/>
          </w:tcPr>
          <w:p w14:paraId="6768F625" w14:textId="7D63EBA9"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40B7E3CD" w14:textId="04209240"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r w:rsidRPr="002C1FC5">
              <w:rPr>
                <w:rFonts w:cs="Arial"/>
                <w:spacing w:val="15"/>
                <w:sz w:val="21"/>
                <w:szCs w:val="21"/>
              </w:rPr>
              <w:t>对于具有特定特性的百分比</w:t>
            </w:r>
          </w:p>
        </w:tc>
        <w:tc>
          <w:tcPr>
            <w:tcW w:w="1134" w:type="dxa"/>
          </w:tcPr>
          <w:p w14:paraId="69AAFAB3" w14:textId="7704BF8C"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5F608CF4" w14:textId="72E31D44"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r>
      <w:tr w:rsidR="00095AAB" w:rsidRPr="002C1FC5" w14:paraId="3978F03D" w14:textId="77777777" w:rsidTr="002C1FC5">
        <w:trPr>
          <w:cantSplit/>
          <w:jc w:val="center"/>
        </w:trPr>
        <w:tc>
          <w:tcPr>
            <w:tcW w:w="2972" w:type="dxa"/>
          </w:tcPr>
          <w:p w14:paraId="6F99D29F" w14:textId="2056B7A0"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满足基于</w:t>
            </w:r>
            <w:r w:rsidRPr="002C1FC5">
              <w:rPr>
                <w:rFonts w:cs="Arial" w:hint="eastAsia"/>
                <w:spacing w:val="15"/>
                <w:sz w:val="21"/>
                <w:szCs w:val="21"/>
              </w:rPr>
              <w:t>市场</w:t>
            </w:r>
            <w:r w:rsidRPr="002C1FC5">
              <w:rPr>
                <w:rFonts w:cs="Arial"/>
                <w:spacing w:val="15"/>
                <w:sz w:val="21"/>
                <w:szCs w:val="21"/>
              </w:rPr>
              <w:t>的期望</w:t>
            </w:r>
          </w:p>
        </w:tc>
        <w:tc>
          <w:tcPr>
            <w:tcW w:w="1276" w:type="dxa"/>
          </w:tcPr>
          <w:p w14:paraId="7B320C0E" w14:textId="0EE87F33"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992" w:type="dxa"/>
          </w:tcPr>
          <w:p w14:paraId="4A055D50" w14:textId="17689DA6"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4AD99303" w14:textId="565CF0C9"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17E9C8D6" w14:textId="1B5356F0"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7ECA7F0C" w14:textId="43BDD5F2"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r>
      <w:tr w:rsidR="00095AAB" w:rsidRPr="002C1FC5" w14:paraId="6B980743" w14:textId="77777777" w:rsidTr="002C1FC5">
        <w:trPr>
          <w:cantSplit/>
          <w:jc w:val="center"/>
        </w:trPr>
        <w:tc>
          <w:tcPr>
            <w:tcW w:w="2972" w:type="dxa"/>
          </w:tcPr>
          <w:p w14:paraId="6FA517D1" w14:textId="1C69675A"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混合具有特定特性的材料和具有非特定特性的材料是可能的</w:t>
            </w:r>
          </w:p>
        </w:tc>
        <w:tc>
          <w:tcPr>
            <w:tcW w:w="1276" w:type="dxa"/>
          </w:tcPr>
          <w:p w14:paraId="2B8FADF4" w14:textId="5AC94391"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992" w:type="dxa"/>
          </w:tcPr>
          <w:p w14:paraId="42113B63" w14:textId="47CB5CBC"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2A202553" w14:textId="61E44024"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2E44AB42" w14:textId="18BD0742"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1B6ACF1B" w14:textId="36823937" w:rsidR="00095AAB" w:rsidRPr="002C1FC5" w:rsidRDefault="00095AAB"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r>
      <w:tr w:rsidR="00095AAB" w:rsidRPr="002C1FC5" w14:paraId="109D3CC1" w14:textId="77777777" w:rsidTr="002C1FC5">
        <w:trPr>
          <w:cantSplit/>
          <w:jc w:val="center"/>
        </w:trPr>
        <w:tc>
          <w:tcPr>
            <w:tcW w:w="2972" w:type="dxa"/>
          </w:tcPr>
          <w:p w14:paraId="425B87FB" w14:textId="75CE6690"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确保销售的具有特定特征的材料量与购买的具有特定特征的材料量相匹配(或不超过)</w:t>
            </w:r>
          </w:p>
        </w:tc>
        <w:tc>
          <w:tcPr>
            <w:tcW w:w="1276" w:type="dxa"/>
          </w:tcPr>
          <w:p w14:paraId="4C7C7EBA" w14:textId="0C1C5FE1"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992" w:type="dxa"/>
          </w:tcPr>
          <w:p w14:paraId="5F16778A" w14:textId="01F151A0"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7BF4DE64" w14:textId="4692BE90"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7C04ACCB" w14:textId="679DBEED"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r w:rsidRPr="002C1FC5">
              <w:rPr>
                <w:rFonts w:cs="Arial"/>
                <w:spacing w:val="15"/>
                <w:sz w:val="21"/>
                <w:szCs w:val="21"/>
              </w:rPr>
              <w:t>在规定的时间内</w:t>
            </w:r>
          </w:p>
        </w:tc>
        <w:tc>
          <w:tcPr>
            <w:tcW w:w="1134" w:type="dxa"/>
          </w:tcPr>
          <w:p w14:paraId="5A65DB5C" w14:textId="179A6015"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r w:rsidRPr="002C1FC5">
              <w:rPr>
                <w:rFonts w:cs="Arial"/>
                <w:spacing w:val="15"/>
                <w:sz w:val="21"/>
                <w:szCs w:val="21"/>
              </w:rPr>
              <w:t>但要求的数量应与相关的信用额相平衡</w:t>
            </w:r>
          </w:p>
        </w:tc>
      </w:tr>
      <w:tr w:rsidR="00095AAB" w:rsidRPr="002C1FC5" w14:paraId="290B6282" w14:textId="77777777" w:rsidTr="002C1FC5">
        <w:trPr>
          <w:cantSplit/>
          <w:jc w:val="center"/>
        </w:trPr>
        <w:tc>
          <w:tcPr>
            <w:tcW w:w="2972" w:type="dxa"/>
          </w:tcPr>
          <w:p w14:paraId="7B3073E7" w14:textId="3929D474"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在指定的时间段内将</w:t>
            </w:r>
            <w:r w:rsidRPr="002C1FC5">
              <w:rPr>
                <w:rFonts w:cs="Arial" w:hint="eastAsia"/>
                <w:spacing w:val="15"/>
                <w:sz w:val="21"/>
                <w:szCs w:val="21"/>
              </w:rPr>
              <w:t>特定</w:t>
            </w:r>
            <w:r w:rsidRPr="002C1FC5">
              <w:rPr>
                <w:rFonts w:cs="Arial"/>
                <w:spacing w:val="15"/>
                <w:sz w:val="21"/>
                <w:szCs w:val="21"/>
              </w:rPr>
              <w:t>特性保存与容量调节相关联</w:t>
            </w:r>
          </w:p>
        </w:tc>
        <w:tc>
          <w:tcPr>
            <w:tcW w:w="1276" w:type="dxa"/>
          </w:tcPr>
          <w:p w14:paraId="0CDB632D" w14:textId="54D065B1"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992" w:type="dxa"/>
          </w:tcPr>
          <w:p w14:paraId="57786B5F" w14:textId="2B8D9042"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41BBF3ED" w14:textId="633F902C"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6289B1D3" w14:textId="7A35097B"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5777C69D" w14:textId="6AE31EBF" w:rsidR="00095AAB"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r>
      <w:tr w:rsidR="00F841B0" w:rsidRPr="002C1FC5" w14:paraId="41AB23B1" w14:textId="77777777" w:rsidTr="002C1FC5">
        <w:trPr>
          <w:cantSplit/>
          <w:jc w:val="center"/>
        </w:trPr>
        <w:tc>
          <w:tcPr>
            <w:tcW w:w="2972" w:type="dxa"/>
          </w:tcPr>
          <w:p w14:paraId="5834FB23" w14:textId="0118C0A9"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材料或产品的物理分离，以确保指定的特性实际上存在于输出中</w:t>
            </w:r>
          </w:p>
        </w:tc>
        <w:tc>
          <w:tcPr>
            <w:tcW w:w="1276" w:type="dxa"/>
          </w:tcPr>
          <w:p w14:paraId="039355CB" w14:textId="6260C159"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992" w:type="dxa"/>
          </w:tcPr>
          <w:p w14:paraId="464F0BB0" w14:textId="3BC222BC"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1134" w:type="dxa"/>
          </w:tcPr>
          <w:p w14:paraId="61802897" w14:textId="678417F7"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r w:rsidRPr="002C1FC5">
              <w:rPr>
                <w:rFonts w:cs="Arial"/>
                <w:spacing w:val="15"/>
                <w:sz w:val="21"/>
                <w:szCs w:val="21"/>
              </w:rPr>
              <w:t>对于具有特定特性的</w:t>
            </w:r>
            <w:r w:rsidRPr="002C1FC5">
              <w:rPr>
                <w:rFonts w:cs="Arial" w:hint="eastAsia"/>
                <w:spacing w:val="15"/>
                <w:sz w:val="21"/>
                <w:szCs w:val="21"/>
              </w:rPr>
              <w:t>部分</w:t>
            </w:r>
          </w:p>
        </w:tc>
        <w:tc>
          <w:tcPr>
            <w:tcW w:w="1134" w:type="dxa"/>
          </w:tcPr>
          <w:p w14:paraId="0CA217E7" w14:textId="00CA39A0"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417BB3BD" w14:textId="5E870DB2"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r>
      <w:tr w:rsidR="00F841B0" w:rsidRPr="002C1FC5" w14:paraId="73E743CB" w14:textId="77777777" w:rsidTr="002C1FC5">
        <w:trPr>
          <w:cantSplit/>
          <w:jc w:val="center"/>
        </w:trPr>
        <w:tc>
          <w:tcPr>
            <w:tcW w:w="2972" w:type="dxa"/>
          </w:tcPr>
          <w:p w14:paraId="4D25154A" w14:textId="01087F04"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spacing w:val="15"/>
                <w:sz w:val="21"/>
                <w:szCs w:val="21"/>
              </w:rPr>
              <w:t>确定材料或产品(或材料或产品组件)的来源</w:t>
            </w:r>
          </w:p>
        </w:tc>
        <w:tc>
          <w:tcPr>
            <w:tcW w:w="1276" w:type="dxa"/>
          </w:tcPr>
          <w:p w14:paraId="22AE8972" w14:textId="756E0CC8"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是</w:t>
            </w:r>
          </w:p>
        </w:tc>
        <w:tc>
          <w:tcPr>
            <w:tcW w:w="992" w:type="dxa"/>
          </w:tcPr>
          <w:p w14:paraId="1CDB9636" w14:textId="14CB5E20"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2F1E4725" w14:textId="2CD0D94B"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379C32C1" w14:textId="632CD215"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c>
          <w:tcPr>
            <w:tcW w:w="1134" w:type="dxa"/>
          </w:tcPr>
          <w:p w14:paraId="7E53E78F" w14:textId="4984668A" w:rsidR="00F841B0" w:rsidRPr="002C1FC5" w:rsidRDefault="00F841B0" w:rsidP="002C1FC5">
            <w:pPr>
              <w:pStyle w:val="a3"/>
              <w:spacing w:before="0" w:beforeAutospacing="0" w:after="0" w:afterAutospacing="0" w:line="420" w:lineRule="atLeast"/>
              <w:jc w:val="center"/>
              <w:rPr>
                <w:rFonts w:cs="Arial"/>
                <w:spacing w:val="15"/>
                <w:sz w:val="21"/>
                <w:szCs w:val="21"/>
              </w:rPr>
            </w:pPr>
            <w:r w:rsidRPr="002C1FC5">
              <w:rPr>
                <w:rFonts w:cs="Arial" w:hint="eastAsia"/>
                <w:spacing w:val="15"/>
                <w:sz w:val="21"/>
                <w:szCs w:val="21"/>
              </w:rPr>
              <w:t>否</w:t>
            </w:r>
          </w:p>
        </w:tc>
      </w:tr>
    </w:tbl>
    <w:p w14:paraId="2B6B5EC1" w14:textId="5F3519B0" w:rsidR="00095AAB" w:rsidRPr="00D56B27" w:rsidRDefault="00F841B0" w:rsidP="00D56B27">
      <w:pPr>
        <w:pStyle w:val="ad"/>
        <w:ind w:firstLine="420"/>
        <w:rPr>
          <w:rFonts w:hAnsi="宋体"/>
          <w:szCs w:val="21"/>
        </w:rPr>
      </w:pPr>
      <w:r w:rsidRPr="00D56B27">
        <w:rPr>
          <w:rFonts w:hAnsi="宋体"/>
          <w:szCs w:val="21"/>
        </w:rPr>
        <w:t>虽然使用监管链保护</w:t>
      </w:r>
      <w:r w:rsidR="00A042B3" w:rsidRPr="00D56B27">
        <w:rPr>
          <w:rFonts w:hAnsi="宋体" w:hint="eastAsia"/>
          <w:szCs w:val="21"/>
        </w:rPr>
        <w:t>的</w:t>
      </w:r>
      <w:r w:rsidRPr="00D56B27">
        <w:rPr>
          <w:rFonts w:hAnsi="宋体"/>
          <w:szCs w:val="21"/>
        </w:rPr>
        <w:t>材料或产品的期望可能有很大差异，但通常可以确定两种主要类型的期望:</w:t>
      </w:r>
    </w:p>
    <w:p w14:paraId="5021890A" w14:textId="752A767C" w:rsidR="00A042B3" w:rsidRPr="00D56B27" w:rsidRDefault="00A042B3" w:rsidP="00D56B27">
      <w:pPr>
        <w:pStyle w:val="ad"/>
        <w:ind w:firstLine="420"/>
        <w:rPr>
          <w:rFonts w:hAnsi="宋体"/>
          <w:szCs w:val="21"/>
        </w:rPr>
      </w:pPr>
      <w:r w:rsidRPr="00D56B27">
        <w:rPr>
          <w:rFonts w:hAnsi="宋体" w:hint="eastAsia"/>
          <w:szCs w:val="21"/>
        </w:rPr>
        <w:t>基于项目：</w:t>
      </w:r>
      <w:r w:rsidRPr="00D56B27">
        <w:rPr>
          <w:rFonts w:hAnsi="宋体"/>
          <w:szCs w:val="21"/>
        </w:rPr>
        <w:t>收到的材料或产品具有</w:t>
      </w:r>
      <w:r w:rsidRPr="00D56B27">
        <w:rPr>
          <w:rFonts w:hAnsi="宋体" w:hint="eastAsia"/>
          <w:szCs w:val="21"/>
        </w:rPr>
        <w:t>被</w:t>
      </w:r>
      <w:r w:rsidRPr="00D56B27">
        <w:rPr>
          <w:rFonts w:hAnsi="宋体"/>
          <w:szCs w:val="21"/>
        </w:rPr>
        <w:t>相关信息</w:t>
      </w:r>
      <w:r w:rsidRPr="00D56B27">
        <w:rPr>
          <w:rFonts w:hAnsi="宋体" w:hint="eastAsia"/>
          <w:szCs w:val="21"/>
        </w:rPr>
        <w:t>确定</w:t>
      </w:r>
      <w:r w:rsidRPr="00D56B27">
        <w:rPr>
          <w:rFonts w:hAnsi="宋体"/>
          <w:szCs w:val="21"/>
        </w:rPr>
        <w:t>的所有特征；</w:t>
      </w:r>
    </w:p>
    <w:p w14:paraId="0B2CCBD5" w14:textId="6AAF0012" w:rsidR="00A042B3" w:rsidRPr="00D56B27" w:rsidRDefault="00A042B3" w:rsidP="00D56B27">
      <w:pPr>
        <w:pStyle w:val="ad"/>
        <w:ind w:firstLine="420"/>
        <w:rPr>
          <w:rFonts w:hAnsi="宋体"/>
          <w:szCs w:val="21"/>
        </w:rPr>
      </w:pPr>
      <w:r w:rsidRPr="00D56B27">
        <w:rPr>
          <w:rFonts w:hAnsi="宋体" w:hint="eastAsia"/>
          <w:szCs w:val="21"/>
        </w:rPr>
        <w:t>基于市场</w:t>
      </w:r>
      <w:r w:rsidRPr="00D56B27">
        <w:rPr>
          <w:rFonts w:hAnsi="宋体"/>
          <w:szCs w:val="21"/>
        </w:rPr>
        <w:t>: 作为一个整体，收到的材料或产品的市场提供了相关信息所确定的特征</w:t>
      </w:r>
    </w:p>
    <w:p w14:paraId="088F8860" w14:textId="66CDA4E1" w:rsidR="00A042B3" w:rsidRPr="00D56B27" w:rsidRDefault="00A35AEF" w:rsidP="00D56B27">
      <w:pPr>
        <w:pStyle w:val="ad"/>
        <w:ind w:firstLine="420"/>
        <w:rPr>
          <w:rFonts w:hAnsi="宋体"/>
          <w:szCs w:val="21"/>
        </w:rPr>
      </w:pPr>
      <w:r w:rsidRPr="00D56B27">
        <w:rPr>
          <w:rFonts w:hAnsi="宋体"/>
          <w:szCs w:val="21"/>
        </w:rPr>
        <w:t>身份</w:t>
      </w:r>
      <w:r w:rsidR="00DE192E" w:rsidRPr="00D56B27">
        <w:rPr>
          <w:rFonts w:hAnsi="宋体" w:hint="eastAsia"/>
          <w:szCs w:val="21"/>
        </w:rPr>
        <w:t>保护</w:t>
      </w:r>
      <w:r w:rsidRPr="00D56B27">
        <w:rPr>
          <w:rFonts w:hAnsi="宋体"/>
          <w:szCs w:val="21"/>
        </w:rPr>
        <w:t>模型满足了活跃在监管链中的组织、消费者或其他最终用户基于项目的期望。分离模型也将满足基于项目的期望，前提是接收的材料或产品的确切来源不是所声</w:t>
      </w:r>
      <w:r w:rsidR="00993B22" w:rsidRPr="00D56B27">
        <w:rPr>
          <w:rFonts w:hAnsi="宋体" w:hint="eastAsia"/>
          <w:szCs w:val="21"/>
        </w:rPr>
        <w:t>明</w:t>
      </w:r>
      <w:r w:rsidRPr="00D56B27">
        <w:rPr>
          <w:rFonts w:hAnsi="宋体"/>
          <w:szCs w:val="21"/>
        </w:rPr>
        <w:t>的特征之一。</w:t>
      </w:r>
    </w:p>
    <w:p w14:paraId="5A2F882F" w14:textId="6709C1DA" w:rsidR="00A35AEF" w:rsidRPr="00D56B27" w:rsidRDefault="00A35AEF" w:rsidP="00D56B27">
      <w:pPr>
        <w:pStyle w:val="ad"/>
        <w:ind w:firstLine="420"/>
        <w:rPr>
          <w:rFonts w:hAnsi="宋体"/>
          <w:szCs w:val="21"/>
        </w:rPr>
      </w:pPr>
      <w:r w:rsidRPr="00D56B27">
        <w:rPr>
          <w:rFonts w:hAnsi="宋体"/>
          <w:szCs w:val="21"/>
        </w:rPr>
        <w:lastRenderedPageBreak/>
        <w:t>基于市场的预期意味着在监管链中活跃的组织、消费者或其他最终用户</w:t>
      </w:r>
      <w:r w:rsidR="00FB5467" w:rsidRPr="00D56B27">
        <w:rPr>
          <w:rFonts w:hAnsi="宋体" w:hint="eastAsia"/>
          <w:szCs w:val="21"/>
        </w:rPr>
        <w:t>对</w:t>
      </w:r>
      <w:r w:rsidRPr="00D56B27">
        <w:rPr>
          <w:rFonts w:hAnsi="宋体"/>
          <w:szCs w:val="21"/>
        </w:rPr>
        <w:t>平均或按规定的比例购买这种材料或产品将提供所声</w:t>
      </w:r>
      <w:r w:rsidR="00993B22" w:rsidRPr="00D56B27">
        <w:rPr>
          <w:rFonts w:hAnsi="宋体" w:hint="eastAsia"/>
          <w:szCs w:val="21"/>
        </w:rPr>
        <w:t>明</w:t>
      </w:r>
      <w:r w:rsidRPr="00D56B27">
        <w:rPr>
          <w:rFonts w:hAnsi="宋体"/>
          <w:szCs w:val="21"/>
        </w:rPr>
        <w:t>的特征</w:t>
      </w:r>
      <w:r w:rsidR="00FB5467" w:rsidRPr="00D56B27">
        <w:rPr>
          <w:rFonts w:hAnsi="宋体" w:hint="eastAsia"/>
          <w:szCs w:val="21"/>
        </w:rPr>
        <w:t>感到满意</w:t>
      </w:r>
      <w:r w:rsidRPr="00D56B27">
        <w:rPr>
          <w:rFonts w:hAnsi="宋体"/>
          <w:szCs w:val="21"/>
        </w:rPr>
        <w:t>。受控混合和质量平衡模型可确保以下情况之一适用:</w:t>
      </w:r>
    </w:p>
    <w:p w14:paraId="33D63B28" w14:textId="4CC48DAC" w:rsidR="003E755E" w:rsidRPr="00D56B27" w:rsidRDefault="003E755E"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收到的材料或产品</w:t>
      </w:r>
      <w:r w:rsidRPr="00D56B27">
        <w:rPr>
          <w:rFonts w:hAnsi="宋体" w:hint="eastAsia"/>
          <w:szCs w:val="21"/>
        </w:rPr>
        <w:t>所</w:t>
      </w:r>
      <w:r w:rsidR="008C38BF" w:rsidRPr="00D56B27">
        <w:rPr>
          <w:rFonts w:hAnsi="宋体" w:hint="eastAsia"/>
          <w:szCs w:val="21"/>
        </w:rPr>
        <w:t>声称</w:t>
      </w:r>
      <w:r w:rsidRPr="00D56B27">
        <w:rPr>
          <w:rFonts w:hAnsi="宋体" w:hint="eastAsia"/>
          <w:szCs w:val="21"/>
        </w:rPr>
        <w:t>的</w:t>
      </w:r>
      <w:r w:rsidRPr="00D56B27">
        <w:rPr>
          <w:rFonts w:hAnsi="宋体"/>
          <w:szCs w:val="21"/>
        </w:rPr>
        <w:t>比例将具有</w:t>
      </w:r>
      <w:r w:rsidRPr="00D56B27">
        <w:rPr>
          <w:rFonts w:hAnsi="宋体" w:hint="eastAsia"/>
          <w:szCs w:val="21"/>
        </w:rPr>
        <w:t>声明</w:t>
      </w:r>
      <w:r w:rsidRPr="00D56B27">
        <w:rPr>
          <w:rFonts w:hAnsi="宋体"/>
          <w:szCs w:val="21"/>
        </w:rPr>
        <w:t>中描述的特征；</w:t>
      </w:r>
    </w:p>
    <w:p w14:paraId="2C954CCA" w14:textId="088E734D" w:rsidR="00FB5467" w:rsidRPr="00D56B27" w:rsidRDefault="003E755E"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收到的相似材料或产品的大</w:t>
      </w:r>
      <w:r w:rsidRPr="00D56B27">
        <w:rPr>
          <w:rFonts w:hAnsi="宋体" w:hint="eastAsia"/>
          <w:szCs w:val="21"/>
        </w:rPr>
        <w:t>量</w:t>
      </w:r>
      <w:r w:rsidRPr="00D56B27">
        <w:rPr>
          <w:rFonts w:hAnsi="宋体"/>
          <w:szCs w:val="21"/>
        </w:rPr>
        <w:t>样本(例如，产品组中的产品)的</w:t>
      </w:r>
      <w:r w:rsidRPr="00D56B27">
        <w:rPr>
          <w:rFonts w:hAnsi="宋体" w:hint="eastAsia"/>
          <w:szCs w:val="21"/>
        </w:rPr>
        <w:t>所</w:t>
      </w:r>
      <w:r w:rsidR="008C38BF" w:rsidRPr="00D56B27">
        <w:rPr>
          <w:rFonts w:hAnsi="宋体" w:hint="eastAsia"/>
          <w:szCs w:val="21"/>
        </w:rPr>
        <w:t>声</w:t>
      </w:r>
      <w:r w:rsidR="00993B22" w:rsidRPr="00D56B27">
        <w:rPr>
          <w:rFonts w:hAnsi="宋体" w:hint="eastAsia"/>
          <w:szCs w:val="21"/>
        </w:rPr>
        <w:t>明</w:t>
      </w:r>
      <w:r w:rsidRPr="00D56B27">
        <w:rPr>
          <w:rFonts w:hAnsi="宋体" w:hint="eastAsia"/>
          <w:szCs w:val="21"/>
        </w:rPr>
        <w:t>的</w:t>
      </w:r>
      <w:r w:rsidRPr="00D56B27">
        <w:rPr>
          <w:rFonts w:hAnsi="宋体"/>
          <w:szCs w:val="21"/>
        </w:rPr>
        <w:t>比例将具有</w:t>
      </w:r>
      <w:r w:rsidRPr="00D56B27">
        <w:rPr>
          <w:rFonts w:hAnsi="宋体" w:hint="eastAsia"/>
          <w:szCs w:val="21"/>
        </w:rPr>
        <w:t>声明</w:t>
      </w:r>
      <w:r w:rsidRPr="00D56B27">
        <w:rPr>
          <w:rFonts w:hAnsi="宋体"/>
          <w:szCs w:val="21"/>
        </w:rPr>
        <w:t>中规定的特征。</w:t>
      </w:r>
    </w:p>
    <w:p w14:paraId="7F973F7B" w14:textId="36F7C2C1" w:rsidR="003E755E" w:rsidRPr="00D56B27" w:rsidRDefault="003E755E" w:rsidP="00D56B27">
      <w:pPr>
        <w:pStyle w:val="ad"/>
        <w:ind w:firstLine="420"/>
        <w:rPr>
          <w:rFonts w:hAnsi="宋体"/>
          <w:szCs w:val="21"/>
        </w:rPr>
      </w:pPr>
      <w:r w:rsidRPr="00D56B27">
        <w:rPr>
          <w:rFonts w:hAnsi="宋体" w:hint="eastAsia"/>
          <w:szCs w:val="21"/>
        </w:rPr>
        <w:t>证书交易</w:t>
      </w:r>
      <w:r w:rsidRPr="00D56B27">
        <w:rPr>
          <w:rFonts w:hAnsi="宋体"/>
          <w:szCs w:val="21"/>
        </w:rPr>
        <w:t>模型也是基于市场的。虽然</w:t>
      </w:r>
      <w:r w:rsidR="00341AB2" w:rsidRPr="00D56B27">
        <w:rPr>
          <w:rFonts w:hAnsi="宋体" w:hint="eastAsia"/>
          <w:szCs w:val="21"/>
        </w:rPr>
        <w:t>不涉及</w:t>
      </w:r>
      <w:r w:rsidRPr="00D56B27">
        <w:rPr>
          <w:rFonts w:hAnsi="宋体"/>
          <w:szCs w:val="21"/>
        </w:rPr>
        <w:t>材料或产品</w:t>
      </w:r>
      <w:r w:rsidR="00341AB2" w:rsidRPr="00D56B27">
        <w:rPr>
          <w:rFonts w:hAnsi="宋体" w:hint="eastAsia"/>
          <w:szCs w:val="21"/>
        </w:rPr>
        <w:t>的</w:t>
      </w:r>
      <w:r w:rsidR="00DE192E" w:rsidRPr="00D56B27">
        <w:rPr>
          <w:rFonts w:hAnsi="宋体" w:hint="eastAsia"/>
          <w:szCs w:val="21"/>
        </w:rPr>
        <w:t>物理</w:t>
      </w:r>
      <w:r w:rsidRPr="00D56B27">
        <w:rPr>
          <w:rFonts w:hAnsi="宋体"/>
          <w:szCs w:val="21"/>
        </w:rPr>
        <w:t>保管，但</w:t>
      </w:r>
      <w:r w:rsidR="00341AB2" w:rsidRPr="00D56B27">
        <w:rPr>
          <w:rFonts w:hAnsi="宋体" w:hint="eastAsia"/>
          <w:szCs w:val="21"/>
        </w:rPr>
        <w:t>证书交易</w:t>
      </w:r>
      <w:r w:rsidR="00341AB2" w:rsidRPr="00D56B27">
        <w:rPr>
          <w:rFonts w:hAnsi="宋体"/>
          <w:szCs w:val="21"/>
        </w:rPr>
        <w:t>模型</w:t>
      </w:r>
      <w:r w:rsidRPr="00D56B27">
        <w:rPr>
          <w:rFonts w:hAnsi="宋体"/>
          <w:szCs w:val="21"/>
        </w:rPr>
        <w:t>旨在确保对每一次</w:t>
      </w:r>
      <w:r w:rsidR="00341AB2" w:rsidRPr="00D56B27">
        <w:rPr>
          <w:rFonts w:hAnsi="宋体" w:hint="eastAsia"/>
          <w:szCs w:val="21"/>
        </w:rPr>
        <w:t>声明</w:t>
      </w:r>
      <w:r w:rsidRPr="00D56B27">
        <w:rPr>
          <w:rFonts w:hAnsi="宋体"/>
          <w:szCs w:val="21"/>
        </w:rPr>
        <w:t>的采购都生产出具有相同特定特征的材料或产品。</w:t>
      </w:r>
      <w:r w:rsidR="00341AB2" w:rsidRPr="00D56B27">
        <w:rPr>
          <w:rFonts w:hAnsi="宋体" w:hint="eastAsia"/>
          <w:szCs w:val="21"/>
        </w:rPr>
        <w:t>证书交易</w:t>
      </w:r>
      <w:r w:rsidR="00341AB2" w:rsidRPr="00D56B27">
        <w:rPr>
          <w:rFonts w:hAnsi="宋体"/>
          <w:szCs w:val="21"/>
        </w:rPr>
        <w:t>模型</w:t>
      </w:r>
      <w:r w:rsidRPr="00D56B27">
        <w:rPr>
          <w:rFonts w:hAnsi="宋体"/>
          <w:szCs w:val="21"/>
        </w:rPr>
        <w:t>最适合于无形的</w:t>
      </w:r>
      <w:r w:rsidR="008C38BF" w:rsidRPr="00D56B27">
        <w:rPr>
          <w:rFonts w:hAnsi="宋体" w:hint="eastAsia"/>
          <w:szCs w:val="21"/>
        </w:rPr>
        <w:t>物理</w:t>
      </w:r>
      <w:r w:rsidRPr="00D56B27">
        <w:rPr>
          <w:rFonts w:hAnsi="宋体"/>
          <w:szCs w:val="21"/>
        </w:rPr>
        <w:t>材料或产品，以及整个市场受到控制的情况。</w:t>
      </w:r>
    </w:p>
    <w:p w14:paraId="2767EAB6" w14:textId="18E7B6EA" w:rsidR="00341AB2" w:rsidRPr="00D56B27" w:rsidRDefault="00341AB2" w:rsidP="00D56B27">
      <w:pPr>
        <w:pStyle w:val="ad"/>
        <w:ind w:firstLine="420"/>
        <w:rPr>
          <w:rFonts w:hAnsi="宋体"/>
          <w:szCs w:val="21"/>
        </w:rPr>
      </w:pPr>
      <w:r w:rsidRPr="00D56B27">
        <w:rPr>
          <w:rFonts w:hAnsi="宋体"/>
          <w:szCs w:val="21"/>
        </w:rPr>
        <w:t>基于市场的期望可以建立在促进具有期望特性的材料或产品的生产和贸易的愿望上，而与实际购买具有期望特性的材料或产品的任何愿望无关。满足基于市场的期望可能导致，例如，材料或产品的特定实例可能在物理上不包含特定特征。非常重要的是，相关的标签或其他相关信息</w:t>
      </w:r>
      <w:r w:rsidRPr="00D56B27">
        <w:rPr>
          <w:rFonts w:hAnsi="宋体" w:hint="eastAsia"/>
          <w:szCs w:val="21"/>
        </w:rPr>
        <w:t>清楚说明这一</w:t>
      </w:r>
      <w:r w:rsidRPr="00D56B27">
        <w:rPr>
          <w:rFonts w:hAnsi="宋体"/>
          <w:szCs w:val="21"/>
        </w:rPr>
        <w:t>事实。</w:t>
      </w:r>
    </w:p>
    <w:p w14:paraId="34B993CC" w14:textId="574BA764" w:rsidR="00341AB2" w:rsidRPr="00D56B27" w:rsidRDefault="00341AB2" w:rsidP="00D56B27">
      <w:pPr>
        <w:pStyle w:val="ad"/>
        <w:ind w:firstLine="420"/>
        <w:rPr>
          <w:rFonts w:hAnsi="宋体"/>
          <w:szCs w:val="21"/>
        </w:rPr>
      </w:pPr>
      <w:r w:rsidRPr="00D56B27">
        <w:rPr>
          <w:rFonts w:hAnsi="宋体"/>
          <w:szCs w:val="21"/>
        </w:rPr>
        <w:t>关于</w:t>
      </w:r>
      <w:r w:rsidR="00A13D05" w:rsidRPr="00D56B27">
        <w:rPr>
          <w:rFonts w:hAnsi="宋体" w:hint="eastAsia"/>
          <w:szCs w:val="21"/>
        </w:rPr>
        <w:t>特定</w:t>
      </w:r>
      <w:r w:rsidRPr="00D56B27">
        <w:rPr>
          <w:rFonts w:hAnsi="宋体"/>
          <w:szCs w:val="21"/>
        </w:rPr>
        <w:t>特征的声明可能基于</w:t>
      </w:r>
      <w:r w:rsidR="008C38BF" w:rsidRPr="00D56B27">
        <w:rPr>
          <w:rFonts w:hAnsi="宋体" w:hint="eastAsia"/>
          <w:szCs w:val="21"/>
        </w:rPr>
        <w:t>方案</w:t>
      </w:r>
      <w:r w:rsidRPr="00D56B27">
        <w:rPr>
          <w:rFonts w:hAnsi="宋体"/>
          <w:szCs w:val="21"/>
        </w:rPr>
        <w:t>（例如认证</w:t>
      </w:r>
      <w:r w:rsidR="008C38BF" w:rsidRPr="00D56B27">
        <w:rPr>
          <w:rFonts w:hAnsi="宋体" w:hint="eastAsia"/>
          <w:szCs w:val="21"/>
        </w:rPr>
        <w:t>方案</w:t>
      </w:r>
      <w:r w:rsidRPr="00D56B27">
        <w:rPr>
          <w:rFonts w:hAnsi="宋体"/>
          <w:szCs w:val="21"/>
        </w:rPr>
        <w:t>或标签程序），该计划规定了要求（例如对监管链规则或第三方合格评定）。如果组织打算将这些声明用于其输出，则应</w:t>
      </w:r>
      <w:r w:rsidR="00F4570A" w:rsidRPr="00D56B27">
        <w:rPr>
          <w:rFonts w:hAnsi="宋体" w:hint="eastAsia"/>
          <w:szCs w:val="21"/>
        </w:rPr>
        <w:t>适用</w:t>
      </w:r>
      <w:r w:rsidRPr="00D56B27">
        <w:rPr>
          <w:rFonts w:hAnsi="宋体"/>
          <w:szCs w:val="21"/>
        </w:rPr>
        <w:t>该计划的要求，除非该</w:t>
      </w:r>
      <w:r w:rsidR="008C38BF" w:rsidRPr="00D56B27">
        <w:rPr>
          <w:rFonts w:hAnsi="宋体" w:hint="eastAsia"/>
          <w:szCs w:val="21"/>
        </w:rPr>
        <w:t>方案</w:t>
      </w:r>
      <w:r w:rsidRPr="00D56B27">
        <w:rPr>
          <w:rFonts w:hAnsi="宋体"/>
          <w:szCs w:val="21"/>
        </w:rPr>
        <w:t>允许使用此文档。</w:t>
      </w:r>
    </w:p>
    <w:p w14:paraId="619D89B5" w14:textId="77777777" w:rsidR="00F4570A" w:rsidRPr="008F0ED4" w:rsidRDefault="00F4570A" w:rsidP="008F0ED4">
      <w:pPr>
        <w:pStyle w:val="ae"/>
        <w:spacing w:before="156" w:after="156"/>
        <w:ind w:leftChars="-1" w:left="-2"/>
        <w:rPr>
          <w:noProof/>
        </w:rPr>
      </w:pPr>
      <w:bookmarkStart w:id="47" w:name="_Toc49437429"/>
      <w:bookmarkStart w:id="48" w:name="_Toc49438258"/>
      <w:bookmarkStart w:id="49" w:name="_Toc49524276"/>
      <w:r w:rsidRPr="008F0ED4">
        <w:rPr>
          <w:rFonts w:hint="eastAsia"/>
          <w:noProof/>
        </w:rPr>
        <w:t>5</w:t>
      </w:r>
      <w:r w:rsidRPr="008F0ED4">
        <w:rPr>
          <w:noProof/>
        </w:rPr>
        <w:t xml:space="preserve"> </w:t>
      </w:r>
      <w:r w:rsidRPr="008F0ED4">
        <w:rPr>
          <w:rFonts w:hint="eastAsia"/>
          <w:noProof/>
        </w:rPr>
        <w:t>监管链模型</w:t>
      </w:r>
      <w:bookmarkEnd w:id="47"/>
      <w:bookmarkEnd w:id="48"/>
      <w:bookmarkEnd w:id="49"/>
    </w:p>
    <w:p w14:paraId="73B8BED1" w14:textId="108AB000" w:rsidR="00F4570A" w:rsidRPr="008F0ED4" w:rsidRDefault="00F4570A" w:rsidP="008F0ED4">
      <w:pPr>
        <w:pStyle w:val="af"/>
      </w:pPr>
      <w:bookmarkStart w:id="50" w:name="_Toc49437430"/>
      <w:bookmarkStart w:id="51" w:name="_Toc49438259"/>
      <w:bookmarkStart w:id="52" w:name="_Toc49524277"/>
      <w:r w:rsidRPr="008F0ED4">
        <w:rPr>
          <w:rFonts w:hint="eastAsia"/>
        </w:rPr>
        <w:t>5.1</w:t>
      </w:r>
      <w:r w:rsidRPr="008F0ED4">
        <w:t xml:space="preserve"> </w:t>
      </w:r>
      <w:r w:rsidRPr="008F0ED4">
        <w:rPr>
          <w:rFonts w:hint="eastAsia"/>
        </w:rPr>
        <w:t>原则和要求</w:t>
      </w:r>
      <w:bookmarkEnd w:id="50"/>
      <w:bookmarkEnd w:id="51"/>
      <w:bookmarkEnd w:id="52"/>
    </w:p>
    <w:p w14:paraId="338EA7BF" w14:textId="25DA86B3" w:rsidR="00F4570A" w:rsidRPr="00D56B27" w:rsidRDefault="00C22E51" w:rsidP="00D56B27">
      <w:pPr>
        <w:pStyle w:val="ad"/>
        <w:ind w:firstLine="420"/>
        <w:rPr>
          <w:rFonts w:hAnsi="宋体"/>
          <w:szCs w:val="21"/>
        </w:rPr>
      </w:pPr>
      <w:r w:rsidRPr="00D56B27">
        <w:rPr>
          <w:rFonts w:hAnsi="宋体"/>
          <w:szCs w:val="21"/>
        </w:rPr>
        <w:t>第6</w:t>
      </w:r>
      <w:r w:rsidR="008C38BF" w:rsidRPr="00D56B27">
        <w:rPr>
          <w:rFonts w:hAnsi="宋体" w:hint="eastAsia"/>
          <w:szCs w:val="21"/>
        </w:rPr>
        <w:t>部分</w:t>
      </w:r>
      <w:r w:rsidRPr="00D56B27">
        <w:rPr>
          <w:rFonts w:hAnsi="宋体"/>
          <w:szCs w:val="21"/>
        </w:rPr>
        <w:t>中定义的实施监管链模型时的一般要求适用于在监管链中活跃的所有组织以及所有适用的监管链模型。组织应实施和维护一个适合组织类型和复杂性的监管链系统，以确保持续符合所有适用的监管链要求。活跃在监管链中的组织应满足要求制定者的要求。</w:t>
      </w:r>
    </w:p>
    <w:p w14:paraId="46210EAF" w14:textId="7D3D1A20" w:rsidR="001D1C4D" w:rsidRPr="00D56B27" w:rsidRDefault="001D1C4D" w:rsidP="00D56B27">
      <w:pPr>
        <w:pStyle w:val="ad"/>
        <w:ind w:firstLine="420"/>
        <w:rPr>
          <w:rFonts w:hAnsi="宋体"/>
          <w:szCs w:val="21"/>
        </w:rPr>
      </w:pPr>
      <w:r w:rsidRPr="00D56B27">
        <w:rPr>
          <w:rFonts w:hAnsi="宋体"/>
          <w:szCs w:val="21"/>
        </w:rPr>
        <w:t>组织应为所有具有特定特性的材料或产品建立并实施一个或多个监管链模型，并对所选模型保持透明。</w:t>
      </w:r>
    </w:p>
    <w:p w14:paraId="163B711E" w14:textId="3EFECD79" w:rsidR="001D1C4D" w:rsidRPr="00D56B27" w:rsidRDefault="001D1C4D" w:rsidP="00D56B27">
      <w:pPr>
        <w:pStyle w:val="ad"/>
        <w:ind w:firstLine="420"/>
        <w:rPr>
          <w:rFonts w:hAnsi="宋体"/>
          <w:szCs w:val="21"/>
        </w:rPr>
      </w:pPr>
      <w:r w:rsidRPr="00D56B27">
        <w:rPr>
          <w:rFonts w:hAnsi="宋体"/>
          <w:szCs w:val="21"/>
        </w:rPr>
        <w:t>组织应仅使用与其供应商相同的监管链模型，或在输出中具有较低</w:t>
      </w:r>
      <w:r w:rsidR="00A233DA" w:rsidRPr="00D56B27">
        <w:rPr>
          <w:rFonts w:hAnsi="宋体" w:hint="eastAsia"/>
          <w:szCs w:val="21"/>
        </w:rPr>
        <w:t>特定特征的</w:t>
      </w:r>
      <w:r w:rsidRPr="00D56B27">
        <w:rPr>
          <w:rFonts w:hAnsi="宋体"/>
          <w:szCs w:val="21"/>
        </w:rPr>
        <w:t>物理</w:t>
      </w:r>
      <w:r w:rsidR="00A233DA" w:rsidRPr="00D56B27">
        <w:rPr>
          <w:rFonts w:hAnsi="宋体" w:hint="eastAsia"/>
          <w:szCs w:val="21"/>
        </w:rPr>
        <w:t>存在的</w:t>
      </w:r>
      <w:r w:rsidRPr="00D56B27">
        <w:rPr>
          <w:rFonts w:hAnsi="宋体"/>
          <w:szCs w:val="21"/>
        </w:rPr>
        <w:t>模型。图1显示了监管链模型的列表，</w:t>
      </w:r>
      <w:r w:rsidR="00A233DA" w:rsidRPr="00D56B27">
        <w:rPr>
          <w:rFonts w:hAnsi="宋体" w:hint="eastAsia"/>
          <w:szCs w:val="21"/>
        </w:rPr>
        <w:t>按</w:t>
      </w:r>
      <w:r w:rsidRPr="00D56B27">
        <w:rPr>
          <w:rFonts w:hAnsi="宋体"/>
          <w:szCs w:val="21"/>
        </w:rPr>
        <w:t>最高到最低</w:t>
      </w:r>
      <w:r w:rsidR="00A233DA" w:rsidRPr="00D56B27">
        <w:rPr>
          <w:rFonts w:hAnsi="宋体" w:hint="eastAsia"/>
          <w:szCs w:val="21"/>
        </w:rPr>
        <w:t>排序</w:t>
      </w:r>
      <w:r w:rsidRPr="00D56B27">
        <w:rPr>
          <w:rFonts w:hAnsi="宋体"/>
          <w:szCs w:val="21"/>
        </w:rPr>
        <w:t>了指定特征的</w:t>
      </w:r>
      <w:r w:rsidR="00DE192E" w:rsidRPr="00D56B27">
        <w:rPr>
          <w:rFonts w:hAnsi="宋体" w:hint="eastAsia"/>
          <w:szCs w:val="21"/>
        </w:rPr>
        <w:t>物理</w:t>
      </w:r>
      <w:r w:rsidRPr="00D56B27">
        <w:rPr>
          <w:rFonts w:hAnsi="宋体"/>
          <w:szCs w:val="21"/>
        </w:rPr>
        <w:t>存在</w:t>
      </w:r>
      <w:r w:rsidR="00A233DA" w:rsidRPr="00D56B27">
        <w:rPr>
          <w:rFonts w:hAnsi="宋体" w:hint="eastAsia"/>
          <w:szCs w:val="21"/>
        </w:rPr>
        <w:t>。</w:t>
      </w:r>
    </w:p>
    <w:p w14:paraId="501D60DD" w14:textId="6B73E11F" w:rsidR="00E55C89" w:rsidRPr="00D56B27" w:rsidRDefault="00E55C89" w:rsidP="00D56B27">
      <w:pPr>
        <w:pStyle w:val="ad"/>
        <w:ind w:firstLine="420"/>
        <w:rPr>
          <w:rFonts w:hAnsi="宋体"/>
          <w:szCs w:val="21"/>
        </w:rPr>
      </w:pPr>
      <w:r w:rsidRPr="00D56B27">
        <w:rPr>
          <w:rFonts w:hAnsi="宋体" w:hint="eastAsia"/>
          <w:szCs w:val="21"/>
        </w:rPr>
        <w:t>注</w:t>
      </w:r>
      <w:r w:rsidRPr="00D56B27">
        <w:rPr>
          <w:rFonts w:hAnsi="宋体"/>
          <w:szCs w:val="21"/>
        </w:rPr>
        <w:t>:在</w:t>
      </w:r>
      <w:r w:rsidRPr="00D56B27">
        <w:rPr>
          <w:rFonts w:hAnsi="宋体" w:hint="eastAsia"/>
          <w:szCs w:val="21"/>
        </w:rPr>
        <w:t>证书交易</w:t>
      </w:r>
      <w:r w:rsidRPr="00D56B27">
        <w:rPr>
          <w:rFonts w:hAnsi="宋体"/>
          <w:szCs w:val="21"/>
        </w:rPr>
        <w:t>模型中，管理流程与整个监管链中的物理流程没有关联。在同一个监管链中，不可能从</w:t>
      </w:r>
      <w:r w:rsidR="00BB450B" w:rsidRPr="00D56B27">
        <w:rPr>
          <w:rFonts w:hAnsi="宋体" w:hint="eastAsia"/>
          <w:szCs w:val="21"/>
        </w:rPr>
        <w:t>证书交易模型</w:t>
      </w:r>
      <w:r w:rsidRPr="00D56B27">
        <w:rPr>
          <w:rFonts w:hAnsi="宋体"/>
          <w:szCs w:val="21"/>
        </w:rPr>
        <w:t>切换到其他监管链</w:t>
      </w:r>
      <w:r w:rsidR="00BB450B" w:rsidRPr="00D56B27">
        <w:rPr>
          <w:rFonts w:hAnsi="宋体" w:hint="eastAsia"/>
          <w:szCs w:val="21"/>
        </w:rPr>
        <w:t>模型</w:t>
      </w:r>
      <w:r w:rsidRPr="00D56B27">
        <w:rPr>
          <w:rFonts w:hAnsi="宋体"/>
          <w:szCs w:val="21"/>
        </w:rPr>
        <w:t>。</w:t>
      </w:r>
    </w:p>
    <w:p w14:paraId="1E8C73A2" w14:textId="05F3A21D" w:rsidR="001D1C4D" w:rsidRDefault="00DE192E" w:rsidP="00F4570A">
      <w:pPr>
        <w:pStyle w:val="a3"/>
        <w:spacing w:before="0" w:beforeAutospacing="0" w:after="0" w:afterAutospacing="0" w:line="420" w:lineRule="atLeast"/>
        <w:jc w:val="both"/>
        <w:rPr>
          <w:rFonts w:ascii="Arial" w:hAnsi="Arial" w:cs="Arial"/>
          <w:spacing w:val="15"/>
          <w:sz w:val="23"/>
          <w:szCs w:val="23"/>
        </w:rPr>
      </w:pPr>
      <w:r>
        <w:rPr>
          <w:noProof/>
        </w:rPr>
        <w:drawing>
          <wp:inline distT="0" distB="0" distL="0" distR="0" wp14:anchorId="3D6B712A" wp14:editId="2BB4200D">
            <wp:extent cx="4596450" cy="2952331"/>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2027" cy="2955913"/>
                    </a:xfrm>
                    <a:prstGeom prst="rect">
                      <a:avLst/>
                    </a:prstGeom>
                  </pic:spPr>
                </pic:pic>
              </a:graphicData>
            </a:graphic>
          </wp:inline>
        </w:drawing>
      </w:r>
    </w:p>
    <w:p w14:paraId="61AB6A18" w14:textId="77777777" w:rsidR="00BB450B" w:rsidRPr="00D56B27" w:rsidRDefault="00BB450B" w:rsidP="00D56B27">
      <w:pPr>
        <w:pStyle w:val="ad"/>
        <w:ind w:firstLine="420"/>
        <w:rPr>
          <w:rFonts w:hAnsi="宋体"/>
          <w:szCs w:val="21"/>
        </w:rPr>
      </w:pPr>
      <w:r w:rsidRPr="00D56B27">
        <w:rPr>
          <w:rFonts w:hAnsi="宋体"/>
          <w:szCs w:val="21"/>
        </w:rPr>
        <w:lastRenderedPageBreak/>
        <w:t>每一个监管链模型都与针对特定特征提出</w:t>
      </w:r>
      <w:r w:rsidRPr="00D56B27">
        <w:rPr>
          <w:rFonts w:hAnsi="宋体" w:hint="eastAsia"/>
          <w:szCs w:val="21"/>
        </w:rPr>
        <w:t>声明</w:t>
      </w:r>
      <w:r w:rsidRPr="00D56B27">
        <w:rPr>
          <w:rFonts w:hAnsi="宋体"/>
          <w:szCs w:val="21"/>
        </w:rPr>
        <w:t>的不同选项相关联。当使用任何</w:t>
      </w:r>
      <w:r w:rsidRPr="00D56B27">
        <w:rPr>
          <w:rFonts w:hAnsi="宋体" w:hint="eastAsia"/>
          <w:szCs w:val="21"/>
        </w:rPr>
        <w:t>涉及</w:t>
      </w:r>
      <w:r w:rsidRPr="00D56B27">
        <w:rPr>
          <w:rFonts w:hAnsi="宋体"/>
          <w:szCs w:val="21"/>
        </w:rPr>
        <w:t>混合</w:t>
      </w:r>
      <w:r w:rsidRPr="00D56B27">
        <w:rPr>
          <w:rFonts w:hAnsi="宋体" w:hint="eastAsia"/>
          <w:szCs w:val="21"/>
        </w:rPr>
        <w:t>的</w:t>
      </w:r>
      <w:r w:rsidRPr="00D56B27">
        <w:rPr>
          <w:rFonts w:hAnsi="宋体"/>
          <w:szCs w:val="21"/>
        </w:rPr>
        <w:t>监管链模型时，要求</w:t>
      </w:r>
      <w:r w:rsidRPr="00D56B27">
        <w:rPr>
          <w:rFonts w:hAnsi="宋体" w:hint="eastAsia"/>
          <w:szCs w:val="21"/>
        </w:rPr>
        <w:t>的</w:t>
      </w:r>
      <w:r w:rsidRPr="00D56B27">
        <w:rPr>
          <w:rFonts w:hAnsi="宋体"/>
          <w:szCs w:val="21"/>
        </w:rPr>
        <w:t>制定者应根据相关风险</w:t>
      </w:r>
      <w:r w:rsidRPr="00D56B27">
        <w:rPr>
          <w:rFonts w:hAnsi="宋体" w:hint="eastAsia"/>
          <w:szCs w:val="21"/>
        </w:rPr>
        <w:t>为</w:t>
      </w:r>
      <w:r w:rsidRPr="00D56B27">
        <w:rPr>
          <w:rFonts w:hAnsi="宋体"/>
          <w:szCs w:val="21"/>
        </w:rPr>
        <w:t>所有</w:t>
      </w:r>
      <w:r w:rsidRPr="00D56B27">
        <w:rPr>
          <w:rFonts w:hAnsi="宋体" w:hint="eastAsia"/>
          <w:szCs w:val="21"/>
        </w:rPr>
        <w:t>的</w:t>
      </w:r>
      <w:r w:rsidRPr="00D56B27">
        <w:rPr>
          <w:rFonts w:hAnsi="宋体"/>
          <w:szCs w:val="21"/>
        </w:rPr>
        <w:t>输入</w:t>
      </w:r>
      <w:r w:rsidRPr="00D56B27">
        <w:rPr>
          <w:rFonts w:hAnsi="宋体" w:hint="eastAsia"/>
          <w:szCs w:val="21"/>
        </w:rPr>
        <w:t>定义</w:t>
      </w:r>
      <w:r w:rsidRPr="00D56B27">
        <w:rPr>
          <w:rFonts w:hAnsi="宋体"/>
          <w:szCs w:val="21"/>
        </w:rPr>
        <w:t>相关最低要求。</w:t>
      </w:r>
    </w:p>
    <w:p w14:paraId="081212FB" w14:textId="77777777" w:rsidR="00BB450B" w:rsidRPr="00D56B27" w:rsidRDefault="00BB450B" w:rsidP="00D56B27">
      <w:pPr>
        <w:pStyle w:val="ad"/>
        <w:ind w:firstLine="420"/>
        <w:rPr>
          <w:rFonts w:hAnsi="宋体"/>
          <w:szCs w:val="21"/>
        </w:rPr>
      </w:pPr>
      <w:r w:rsidRPr="00D56B27">
        <w:rPr>
          <w:rFonts w:hAnsi="宋体"/>
          <w:szCs w:val="21"/>
        </w:rPr>
        <w:t>注:相关风险的例子有童工、强迫劳动、工作条件、环境等。评估和解决风险是一项重大任务，不能通过实施健全的监管链系统来解决。在</w:t>
      </w:r>
      <w:r w:rsidRPr="00D56B27">
        <w:rPr>
          <w:rFonts w:hAnsi="宋体" w:hint="eastAsia"/>
          <w:szCs w:val="21"/>
        </w:rPr>
        <w:t>I</w:t>
      </w:r>
      <w:r w:rsidRPr="00D56B27">
        <w:rPr>
          <w:rFonts w:hAnsi="宋体"/>
          <w:szCs w:val="21"/>
        </w:rPr>
        <w:t>SO 26000、ISO指南73和ISO 31000系列中可以找到进一步的指导。</w:t>
      </w:r>
    </w:p>
    <w:p w14:paraId="117D3E81" w14:textId="2181B1EE" w:rsidR="00F4570A" w:rsidRPr="008F0ED4" w:rsidRDefault="00F4570A" w:rsidP="008F0ED4">
      <w:pPr>
        <w:pStyle w:val="af"/>
      </w:pPr>
      <w:bookmarkStart w:id="53" w:name="_Toc49437431"/>
      <w:bookmarkStart w:id="54" w:name="_Toc49438260"/>
      <w:bookmarkStart w:id="55" w:name="_Toc49524278"/>
      <w:r w:rsidRPr="008F0ED4">
        <w:rPr>
          <w:rFonts w:hint="eastAsia"/>
        </w:rPr>
        <w:t>5.2</w:t>
      </w:r>
      <w:r w:rsidRPr="008F0ED4">
        <w:rPr>
          <w:rFonts w:hint="eastAsia"/>
        </w:rPr>
        <w:t>监管链模型的适当使用</w:t>
      </w:r>
      <w:bookmarkEnd w:id="53"/>
      <w:bookmarkEnd w:id="54"/>
      <w:bookmarkEnd w:id="55"/>
    </w:p>
    <w:p w14:paraId="30081376" w14:textId="5D666FCA" w:rsidR="00563A2A" w:rsidRPr="00D56B27" w:rsidRDefault="0076306F" w:rsidP="00D56B27">
      <w:pPr>
        <w:pStyle w:val="ad"/>
        <w:ind w:firstLine="420"/>
        <w:rPr>
          <w:rFonts w:hAnsi="宋体"/>
          <w:szCs w:val="21"/>
        </w:rPr>
      </w:pPr>
      <w:r w:rsidRPr="00D56B27">
        <w:rPr>
          <w:rFonts w:hAnsi="宋体"/>
          <w:szCs w:val="21"/>
        </w:rPr>
        <w:t>在一些行业中，现有的监管链定义要求</w:t>
      </w:r>
      <w:r w:rsidR="00563A2A" w:rsidRPr="00D56B27">
        <w:rPr>
          <w:rFonts w:hAnsi="宋体" w:hint="eastAsia"/>
          <w:szCs w:val="21"/>
        </w:rPr>
        <w:t>保持</w:t>
      </w:r>
      <w:r w:rsidRPr="00D56B27">
        <w:rPr>
          <w:rFonts w:hAnsi="宋体"/>
          <w:szCs w:val="21"/>
        </w:rPr>
        <w:t>产品或材料的特定特征的</w:t>
      </w:r>
      <w:r w:rsidR="00DE192E" w:rsidRPr="00D56B27">
        <w:rPr>
          <w:rFonts w:hAnsi="宋体" w:hint="eastAsia"/>
          <w:szCs w:val="21"/>
        </w:rPr>
        <w:t>物理</w:t>
      </w:r>
      <w:r w:rsidRPr="00D56B27">
        <w:rPr>
          <w:rFonts w:hAnsi="宋体"/>
          <w:szCs w:val="21"/>
        </w:rPr>
        <w:t>存在。在这些行业中，只有</w:t>
      </w:r>
      <w:r w:rsidR="00DE192E" w:rsidRPr="00D56B27">
        <w:rPr>
          <w:rFonts w:hAnsi="宋体"/>
          <w:szCs w:val="21"/>
        </w:rPr>
        <w:t>身份保护</w:t>
      </w:r>
      <w:r w:rsidRPr="00D56B27">
        <w:rPr>
          <w:rFonts w:hAnsi="宋体"/>
          <w:szCs w:val="21"/>
        </w:rPr>
        <w:t>、</w:t>
      </w:r>
      <w:r w:rsidR="00563A2A" w:rsidRPr="00D56B27">
        <w:rPr>
          <w:rFonts w:hAnsi="宋体" w:hint="eastAsia"/>
          <w:szCs w:val="21"/>
        </w:rPr>
        <w:t>分</w:t>
      </w:r>
      <w:r w:rsidRPr="00D56B27">
        <w:rPr>
          <w:rFonts w:hAnsi="宋体"/>
          <w:szCs w:val="21"/>
        </w:rPr>
        <w:t>离和受控混合</w:t>
      </w:r>
      <w:r w:rsidR="00563A2A" w:rsidRPr="00D56B27">
        <w:rPr>
          <w:rFonts w:hAnsi="宋体" w:hint="eastAsia"/>
          <w:szCs w:val="21"/>
        </w:rPr>
        <w:t>模型</w:t>
      </w:r>
      <w:r w:rsidRPr="00D56B27">
        <w:rPr>
          <w:rFonts w:hAnsi="宋体"/>
          <w:szCs w:val="21"/>
        </w:rPr>
        <w:t>被认为是合适的监管链</w:t>
      </w:r>
      <w:r w:rsidR="00563A2A" w:rsidRPr="00D56B27">
        <w:rPr>
          <w:rFonts w:hAnsi="宋体" w:hint="eastAsia"/>
          <w:szCs w:val="21"/>
        </w:rPr>
        <w:t>模型</w:t>
      </w:r>
    </w:p>
    <w:p w14:paraId="727D8E9D" w14:textId="390874CD" w:rsidR="0076306F" w:rsidRPr="00D56B27" w:rsidRDefault="00563A2A" w:rsidP="00D56B27">
      <w:pPr>
        <w:pStyle w:val="ad"/>
        <w:ind w:firstLine="420"/>
        <w:rPr>
          <w:rFonts w:hAnsi="宋体"/>
          <w:szCs w:val="21"/>
        </w:rPr>
      </w:pPr>
      <w:r w:rsidRPr="00D56B27">
        <w:rPr>
          <w:rFonts w:hAnsi="宋体"/>
          <w:szCs w:val="21"/>
        </w:rPr>
        <w:t>在一些私人和监管框架中，关于内容的声明可以通过质量平衡方法生成。在这些情况下，应透明地显示如何计算要求的内容。对于</w:t>
      </w:r>
      <w:r w:rsidR="000A6906" w:rsidRPr="00D56B27">
        <w:rPr>
          <w:rFonts w:hAnsi="宋体" w:hint="eastAsia"/>
          <w:szCs w:val="21"/>
        </w:rPr>
        <w:t>交流</w:t>
      </w:r>
      <w:r w:rsidRPr="00D56B27">
        <w:rPr>
          <w:rFonts w:hAnsi="宋体"/>
          <w:szCs w:val="21"/>
        </w:rPr>
        <w:t>，应明确该内容不一定与产品中的</w:t>
      </w:r>
      <w:r w:rsidR="000A6906" w:rsidRPr="00D56B27">
        <w:rPr>
          <w:rFonts w:hAnsi="宋体" w:hint="eastAsia"/>
          <w:szCs w:val="21"/>
        </w:rPr>
        <w:t>实际</w:t>
      </w:r>
      <w:r w:rsidRPr="00D56B27">
        <w:rPr>
          <w:rFonts w:hAnsi="宋体"/>
          <w:szCs w:val="21"/>
        </w:rPr>
        <w:t>内容直接对应。</w:t>
      </w:r>
    </w:p>
    <w:p w14:paraId="223D0157" w14:textId="77777777" w:rsidR="00BA7359" w:rsidRPr="00D56B27" w:rsidRDefault="000A6906" w:rsidP="00D56B27">
      <w:pPr>
        <w:pStyle w:val="ad"/>
        <w:ind w:firstLine="420"/>
        <w:rPr>
          <w:rFonts w:hAnsi="宋体"/>
          <w:szCs w:val="21"/>
        </w:rPr>
      </w:pPr>
      <w:r w:rsidRPr="00D56B27">
        <w:rPr>
          <w:rFonts w:hAnsi="宋体"/>
          <w:szCs w:val="21"/>
        </w:rPr>
        <w:t>当使用监管链模型时，组织应</w:t>
      </w:r>
      <w:r w:rsidRPr="00D56B27">
        <w:rPr>
          <w:rFonts w:hAnsi="宋体" w:hint="eastAsia"/>
          <w:szCs w:val="21"/>
        </w:rPr>
        <w:t>当</w:t>
      </w:r>
      <w:r w:rsidRPr="00D56B27">
        <w:rPr>
          <w:rFonts w:hAnsi="宋体"/>
          <w:szCs w:val="21"/>
        </w:rPr>
        <w:t>应用道德标签规定，以防止对材料或产品提出误导性</w:t>
      </w:r>
      <w:r w:rsidRPr="00D56B27">
        <w:rPr>
          <w:rFonts w:hAnsi="宋体" w:hint="eastAsia"/>
          <w:szCs w:val="21"/>
        </w:rPr>
        <w:t>声明</w:t>
      </w:r>
      <w:r w:rsidRPr="00D56B27">
        <w:rPr>
          <w:rFonts w:hAnsi="宋体"/>
          <w:szCs w:val="21"/>
        </w:rPr>
        <w:t xml:space="preserve">。 </w:t>
      </w:r>
    </w:p>
    <w:p w14:paraId="4279EDF6" w14:textId="10BB4B00" w:rsidR="000A6906" w:rsidRPr="00D56B27" w:rsidRDefault="000A6906" w:rsidP="00D56B27">
      <w:pPr>
        <w:pStyle w:val="ad"/>
        <w:ind w:firstLine="420"/>
        <w:rPr>
          <w:rFonts w:hAnsi="宋体"/>
          <w:szCs w:val="21"/>
        </w:rPr>
      </w:pPr>
      <w:r w:rsidRPr="00D56B27">
        <w:rPr>
          <w:rFonts w:hAnsi="宋体"/>
          <w:szCs w:val="21"/>
        </w:rPr>
        <w:t>注</w:t>
      </w:r>
      <w:r w:rsidRPr="00D56B27">
        <w:rPr>
          <w:rFonts w:hAnsi="宋体" w:hint="eastAsia"/>
          <w:szCs w:val="21"/>
        </w:rPr>
        <w:t>：</w:t>
      </w:r>
      <w:r w:rsidRPr="00D56B27">
        <w:rPr>
          <w:rFonts w:hAnsi="宋体"/>
          <w:szCs w:val="21"/>
        </w:rPr>
        <w:t>有关适用的标签要求，请参见例如ISO/TS 17033，ISEAL良好实践指南和国家法规。</w:t>
      </w:r>
    </w:p>
    <w:p w14:paraId="0CD3A7F8" w14:textId="49D6B93B" w:rsidR="00F4570A" w:rsidRPr="008F0ED4" w:rsidRDefault="00F4570A" w:rsidP="008F0ED4">
      <w:pPr>
        <w:pStyle w:val="af"/>
      </w:pPr>
      <w:bookmarkStart w:id="56" w:name="_Toc49437432"/>
      <w:bookmarkStart w:id="57" w:name="_Toc49438261"/>
      <w:bookmarkStart w:id="58" w:name="_Toc49524279"/>
      <w:r w:rsidRPr="008F0ED4">
        <w:rPr>
          <w:rFonts w:hint="eastAsia"/>
        </w:rPr>
        <w:t>5.3</w:t>
      </w:r>
      <w:r w:rsidRPr="008F0ED4">
        <w:t xml:space="preserve"> </w:t>
      </w:r>
      <w:r w:rsidRPr="008F0ED4">
        <w:rPr>
          <w:rFonts w:hint="eastAsia"/>
        </w:rPr>
        <w:t>无混合</w:t>
      </w:r>
      <w:r w:rsidRPr="008F0ED4">
        <w:t>监管链模型</w:t>
      </w:r>
      <w:bookmarkEnd w:id="56"/>
      <w:bookmarkEnd w:id="57"/>
      <w:bookmarkEnd w:id="58"/>
    </w:p>
    <w:p w14:paraId="2EDF850D" w14:textId="656BC3D1" w:rsidR="00F4570A" w:rsidRPr="008F0ED4" w:rsidRDefault="00F4570A" w:rsidP="008F0ED4">
      <w:pPr>
        <w:pStyle w:val="af"/>
      </w:pPr>
      <w:bookmarkStart w:id="59" w:name="_Toc49437433"/>
      <w:bookmarkStart w:id="60" w:name="_Toc49438262"/>
      <w:bookmarkStart w:id="61" w:name="_Toc49524280"/>
      <w:r w:rsidRPr="008F0ED4">
        <w:rPr>
          <w:rFonts w:hint="eastAsia"/>
        </w:rPr>
        <w:t>5.3.1</w:t>
      </w:r>
      <w:r w:rsidRPr="008F0ED4">
        <w:t xml:space="preserve"> </w:t>
      </w:r>
      <w:r w:rsidR="00DE192E" w:rsidRPr="008F0ED4">
        <w:rPr>
          <w:rFonts w:hint="eastAsia"/>
        </w:rPr>
        <w:t>身份保护</w:t>
      </w:r>
      <w:r w:rsidRPr="008F0ED4">
        <w:rPr>
          <w:rFonts w:hint="eastAsia"/>
        </w:rPr>
        <w:t>模型</w:t>
      </w:r>
      <w:bookmarkEnd w:id="59"/>
      <w:bookmarkEnd w:id="60"/>
      <w:bookmarkEnd w:id="61"/>
    </w:p>
    <w:p w14:paraId="232015E1" w14:textId="6ECE4642" w:rsidR="00086F71" w:rsidRPr="008F0ED4" w:rsidRDefault="00086F71" w:rsidP="008F0ED4">
      <w:pPr>
        <w:pStyle w:val="af"/>
      </w:pPr>
      <w:bookmarkStart w:id="62" w:name="_Toc49437434"/>
      <w:bookmarkStart w:id="63" w:name="_Toc49438263"/>
      <w:bookmarkStart w:id="64" w:name="_Toc49524281"/>
      <w:r w:rsidRPr="008F0ED4">
        <w:rPr>
          <w:rFonts w:hint="eastAsia"/>
        </w:rPr>
        <w:t>5.3.1.1</w:t>
      </w:r>
      <w:r w:rsidRPr="008F0ED4">
        <w:t xml:space="preserve"> </w:t>
      </w:r>
      <w:r w:rsidRPr="008F0ED4">
        <w:rPr>
          <w:rFonts w:hint="eastAsia"/>
        </w:rPr>
        <w:t>概述</w:t>
      </w:r>
      <w:bookmarkEnd w:id="62"/>
      <w:bookmarkEnd w:id="63"/>
      <w:bookmarkEnd w:id="64"/>
    </w:p>
    <w:p w14:paraId="7F28FB30" w14:textId="2BD98135" w:rsidR="00086F71" w:rsidRPr="00D56B27" w:rsidRDefault="00DE192E" w:rsidP="00D56B27">
      <w:pPr>
        <w:pStyle w:val="ad"/>
        <w:ind w:firstLine="420"/>
        <w:rPr>
          <w:rFonts w:hAnsi="宋体"/>
          <w:szCs w:val="21"/>
        </w:rPr>
      </w:pPr>
      <w:r w:rsidRPr="00D56B27">
        <w:rPr>
          <w:rFonts w:hAnsi="宋体"/>
          <w:szCs w:val="21"/>
        </w:rPr>
        <w:t>身份保护</w:t>
      </w:r>
      <w:r w:rsidR="00086F71" w:rsidRPr="00D56B27">
        <w:rPr>
          <w:rFonts w:hAnsi="宋体"/>
          <w:szCs w:val="21"/>
        </w:rPr>
        <w:t>模型是一个监管链模型，其中的输入来自一个单一的来源。在</w:t>
      </w:r>
      <w:r w:rsidRPr="00D56B27">
        <w:rPr>
          <w:rFonts w:hAnsi="宋体"/>
          <w:szCs w:val="21"/>
        </w:rPr>
        <w:t>身份保护</w:t>
      </w:r>
      <w:r w:rsidR="00086F71" w:rsidRPr="00D56B27">
        <w:rPr>
          <w:rFonts w:hAnsi="宋体"/>
          <w:szCs w:val="21"/>
        </w:rPr>
        <w:t>模型中，材料或产品在物理上保持分离，其特性在整个供应链中得以保持。在整个供应链中，材料或产品可以清楚地识别为来自单一来源。</w:t>
      </w:r>
    </w:p>
    <w:p w14:paraId="7A6A42F7" w14:textId="4872F603" w:rsidR="00086F71" w:rsidRPr="00D56B27" w:rsidRDefault="00086F71" w:rsidP="00D56B27">
      <w:pPr>
        <w:pStyle w:val="ad"/>
        <w:ind w:firstLine="420"/>
        <w:rPr>
          <w:rFonts w:hAnsi="宋体"/>
          <w:szCs w:val="21"/>
        </w:rPr>
      </w:pPr>
      <w:r w:rsidRPr="00D56B27">
        <w:rPr>
          <w:rFonts w:hAnsi="宋体"/>
          <w:szCs w:val="21"/>
        </w:rPr>
        <w:t>由特定来源确定的材料或产品的特定特性应由监管链中</w:t>
      </w:r>
      <w:r w:rsidRPr="00D56B27">
        <w:rPr>
          <w:rFonts w:hAnsi="宋体" w:hint="eastAsia"/>
          <w:szCs w:val="21"/>
        </w:rPr>
        <w:t>活跃</w:t>
      </w:r>
      <w:r w:rsidRPr="00D56B27">
        <w:rPr>
          <w:rFonts w:hAnsi="宋体"/>
          <w:szCs w:val="21"/>
        </w:rPr>
        <w:t>的组织保持</w:t>
      </w:r>
      <w:r w:rsidRPr="00D56B27">
        <w:rPr>
          <w:rFonts w:hAnsi="宋体" w:hint="eastAsia"/>
          <w:szCs w:val="21"/>
        </w:rPr>
        <w:t>和维护</w:t>
      </w:r>
      <w:r w:rsidRPr="00D56B27">
        <w:rPr>
          <w:rFonts w:hAnsi="宋体"/>
          <w:szCs w:val="21"/>
        </w:rPr>
        <w:t>。材料或产品可以一直追溯到其来源。图2显示了供应链中单个层的</w:t>
      </w:r>
      <w:r w:rsidR="00DE192E" w:rsidRPr="00D56B27">
        <w:rPr>
          <w:rFonts w:hAnsi="宋体"/>
          <w:szCs w:val="21"/>
        </w:rPr>
        <w:t>身份保护</w:t>
      </w:r>
      <w:r w:rsidRPr="00D56B27">
        <w:rPr>
          <w:rFonts w:hAnsi="宋体"/>
          <w:szCs w:val="21"/>
        </w:rPr>
        <w:t>模型的简化图。</w:t>
      </w:r>
    </w:p>
    <w:p w14:paraId="3CD0C4FD" w14:textId="2F751E3A" w:rsidR="00086F71" w:rsidRPr="00086F71" w:rsidRDefault="00086F71" w:rsidP="00086F71">
      <w:pPr>
        <w:pStyle w:val="a3"/>
        <w:spacing w:before="0" w:beforeAutospacing="0" w:after="0" w:afterAutospacing="0" w:line="420" w:lineRule="atLeast"/>
        <w:jc w:val="center"/>
        <w:rPr>
          <w:rFonts w:ascii="Arial" w:hAnsi="Arial" w:cs="Arial"/>
          <w:spacing w:val="15"/>
          <w:sz w:val="23"/>
          <w:szCs w:val="23"/>
        </w:rPr>
      </w:pPr>
      <w:r>
        <w:rPr>
          <w:noProof/>
        </w:rPr>
        <w:drawing>
          <wp:inline distT="0" distB="0" distL="0" distR="0" wp14:anchorId="51C894B3" wp14:editId="13C186D8">
            <wp:extent cx="3657600" cy="16447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763" cy="1649302"/>
                    </a:xfrm>
                    <a:prstGeom prst="rect">
                      <a:avLst/>
                    </a:prstGeom>
                  </pic:spPr>
                </pic:pic>
              </a:graphicData>
            </a:graphic>
          </wp:inline>
        </w:drawing>
      </w:r>
      <w:r w:rsidR="00D1134E">
        <w:rPr>
          <w:noProof/>
        </w:rPr>
        <w:drawing>
          <wp:inline distT="0" distB="0" distL="0" distR="0" wp14:anchorId="3B155509" wp14:editId="0CFB6DA8">
            <wp:extent cx="3282326" cy="1728497"/>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2949" cy="1749889"/>
                    </a:xfrm>
                    <a:prstGeom prst="rect">
                      <a:avLst/>
                    </a:prstGeom>
                  </pic:spPr>
                </pic:pic>
              </a:graphicData>
            </a:graphic>
          </wp:inline>
        </w:drawing>
      </w:r>
    </w:p>
    <w:p w14:paraId="691B787E" w14:textId="5C42C387" w:rsidR="00086F71" w:rsidRPr="008F0ED4" w:rsidRDefault="00086F71" w:rsidP="008F0ED4">
      <w:pPr>
        <w:pStyle w:val="af"/>
      </w:pPr>
      <w:bookmarkStart w:id="65" w:name="_Toc49437435"/>
      <w:bookmarkStart w:id="66" w:name="_Toc49438264"/>
      <w:bookmarkStart w:id="67" w:name="_Toc49524282"/>
      <w:r w:rsidRPr="008F0ED4">
        <w:rPr>
          <w:rFonts w:hint="eastAsia"/>
        </w:rPr>
        <w:t>5.3.1.2</w:t>
      </w:r>
      <w:r w:rsidRPr="008F0ED4">
        <w:t xml:space="preserve"> </w:t>
      </w:r>
      <w:r w:rsidRPr="008F0ED4">
        <w:rPr>
          <w:rFonts w:hint="eastAsia"/>
        </w:rPr>
        <w:t>供应链要求</w:t>
      </w:r>
      <w:bookmarkEnd w:id="65"/>
      <w:bookmarkEnd w:id="66"/>
      <w:bookmarkEnd w:id="67"/>
    </w:p>
    <w:p w14:paraId="5429D669" w14:textId="34287E64" w:rsidR="00086F71" w:rsidRPr="00D56B27" w:rsidRDefault="002B7DA2" w:rsidP="00D56B27">
      <w:pPr>
        <w:pStyle w:val="ad"/>
        <w:ind w:firstLine="420"/>
        <w:rPr>
          <w:rFonts w:hAnsi="宋体"/>
          <w:szCs w:val="21"/>
        </w:rPr>
      </w:pPr>
      <w:r w:rsidRPr="00D56B27">
        <w:rPr>
          <w:rFonts w:hAnsi="宋体"/>
          <w:szCs w:val="21"/>
        </w:rPr>
        <w:t>在监管链中使用</w:t>
      </w:r>
      <w:r w:rsidR="00DE192E" w:rsidRPr="00D56B27">
        <w:rPr>
          <w:rFonts w:hAnsi="宋体"/>
          <w:szCs w:val="21"/>
        </w:rPr>
        <w:t>身份保护</w:t>
      </w:r>
      <w:r w:rsidRPr="00D56B27">
        <w:rPr>
          <w:rFonts w:hAnsi="宋体"/>
          <w:szCs w:val="21"/>
        </w:rPr>
        <w:t>模型的组织应确保具有特定特征的材料或产品在生产和/或运输和/或交易过程的所有阶段都是物理上分离的，并且可清晰识别。它应确保材料或产品对于特定的单一来源是可清楚识别的。</w:t>
      </w:r>
    </w:p>
    <w:p w14:paraId="0E9A60C3" w14:textId="77777777" w:rsidR="002B7DA2" w:rsidRPr="00D56B27" w:rsidRDefault="002B7DA2" w:rsidP="00D56B27">
      <w:pPr>
        <w:pStyle w:val="ad"/>
        <w:ind w:firstLine="420"/>
        <w:rPr>
          <w:rFonts w:hAnsi="宋体"/>
          <w:szCs w:val="21"/>
        </w:rPr>
      </w:pPr>
      <w:r w:rsidRPr="00D56B27">
        <w:rPr>
          <w:rFonts w:hAnsi="宋体"/>
          <w:szCs w:val="21"/>
        </w:rPr>
        <w:lastRenderedPageBreak/>
        <w:t>这应通过以下方式实现:</w:t>
      </w:r>
    </w:p>
    <w:p w14:paraId="42FCF8D6" w14:textId="0AC67667" w:rsidR="00E164BE" w:rsidRPr="00D56B27" w:rsidRDefault="002B7DA2" w:rsidP="00D56B27">
      <w:pPr>
        <w:pStyle w:val="ad"/>
        <w:ind w:firstLine="420"/>
        <w:rPr>
          <w:rFonts w:hAnsi="宋体"/>
          <w:szCs w:val="21"/>
        </w:rPr>
      </w:pPr>
      <w:r w:rsidRPr="00D56B27">
        <w:rPr>
          <w:rFonts w:hAnsi="宋体"/>
          <w:szCs w:val="21"/>
        </w:rPr>
        <w:t>-</w:t>
      </w:r>
      <w:r w:rsidR="008F0ED4" w:rsidRPr="00D56B27">
        <w:rPr>
          <w:rFonts w:hAnsi="宋体" w:hint="eastAsia"/>
          <w:szCs w:val="21"/>
        </w:rPr>
        <w:t>-</w:t>
      </w:r>
      <w:r w:rsidRPr="00D56B27">
        <w:rPr>
          <w:rFonts w:hAnsi="宋体"/>
          <w:szCs w:val="21"/>
        </w:rPr>
        <w:t>在生产、运输和储存过程中，将具有特定特性的输入和输出(包括单一来源)与任何其他输入和输出进行物理分离；</w:t>
      </w:r>
    </w:p>
    <w:p w14:paraId="3D226EA2" w14:textId="7AB8F73A" w:rsidR="00E164BE" w:rsidRPr="00D56B27" w:rsidRDefault="00E164BE"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002B7DA2" w:rsidRPr="00D56B27">
        <w:rPr>
          <w:rFonts w:hAnsi="宋体"/>
          <w:szCs w:val="21"/>
        </w:rPr>
        <w:t>过程中材料或产品的明确标识；</w:t>
      </w:r>
    </w:p>
    <w:p w14:paraId="294BBE9C" w14:textId="2BF978D7" w:rsidR="002B7DA2" w:rsidRPr="00D56B27" w:rsidRDefault="002B7DA2"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与输入量相对应的输出量符合适当的</w:t>
      </w:r>
      <w:r w:rsidR="00A94256" w:rsidRPr="00D56B27">
        <w:rPr>
          <w:rFonts w:hAnsi="宋体"/>
          <w:szCs w:val="21"/>
        </w:rPr>
        <w:t>换算系数</w:t>
      </w:r>
      <w:r w:rsidR="00B21B36" w:rsidRPr="00D56B27">
        <w:rPr>
          <w:rFonts w:hAnsi="宋体" w:hint="eastAsia"/>
          <w:szCs w:val="21"/>
        </w:rPr>
        <w:t>（见6.8）</w:t>
      </w:r>
      <w:r w:rsidRPr="00D56B27">
        <w:rPr>
          <w:rFonts w:hAnsi="宋体"/>
          <w:szCs w:val="21"/>
        </w:rPr>
        <w:t>。</w:t>
      </w:r>
    </w:p>
    <w:p w14:paraId="1EB5C4F0" w14:textId="1F89E7E9" w:rsidR="002B7DA2" w:rsidRPr="008F0ED4" w:rsidRDefault="002B7DA2" w:rsidP="008F0ED4">
      <w:pPr>
        <w:pStyle w:val="af"/>
      </w:pPr>
      <w:bookmarkStart w:id="68" w:name="_Toc49437436"/>
      <w:bookmarkStart w:id="69" w:name="_Toc49438265"/>
      <w:bookmarkStart w:id="70" w:name="_Toc49524283"/>
      <w:r w:rsidRPr="008F0ED4">
        <w:rPr>
          <w:rFonts w:hint="eastAsia"/>
        </w:rPr>
        <w:t>5.3.1.3</w:t>
      </w:r>
      <w:r w:rsidRPr="008F0ED4">
        <w:t xml:space="preserve"> </w:t>
      </w:r>
      <w:r w:rsidRPr="008F0ED4">
        <w:rPr>
          <w:rFonts w:hint="eastAsia"/>
        </w:rPr>
        <w:t>特定特征</w:t>
      </w:r>
      <w:bookmarkEnd w:id="68"/>
      <w:bookmarkEnd w:id="69"/>
      <w:bookmarkEnd w:id="70"/>
    </w:p>
    <w:p w14:paraId="50CDBED3" w14:textId="3DDF9C76" w:rsidR="002B7DA2" w:rsidRPr="00D56B27" w:rsidRDefault="002B7DA2" w:rsidP="00D56B27">
      <w:pPr>
        <w:pStyle w:val="ad"/>
        <w:ind w:firstLine="420"/>
        <w:rPr>
          <w:rFonts w:hAnsi="宋体"/>
          <w:szCs w:val="21"/>
        </w:rPr>
      </w:pPr>
      <w:r w:rsidRPr="00D56B27">
        <w:rPr>
          <w:rFonts w:hAnsi="宋体"/>
          <w:szCs w:val="21"/>
        </w:rPr>
        <w:t>在监管链中活跃的组织应定义</w:t>
      </w:r>
      <w:r w:rsidR="009E1E39" w:rsidRPr="00D56B27">
        <w:rPr>
          <w:rFonts w:hAnsi="宋体" w:hint="eastAsia"/>
          <w:szCs w:val="21"/>
        </w:rPr>
        <w:t>要</w:t>
      </w:r>
      <w:r w:rsidRPr="00D56B27">
        <w:rPr>
          <w:rFonts w:hAnsi="宋体"/>
          <w:szCs w:val="21"/>
        </w:rPr>
        <w:t>保持材料或产品的哪些特定</w:t>
      </w:r>
      <w:r w:rsidR="009E1E39" w:rsidRPr="00D56B27">
        <w:rPr>
          <w:rFonts w:hAnsi="宋体" w:hint="eastAsia"/>
          <w:szCs w:val="21"/>
        </w:rPr>
        <w:t>特征</w:t>
      </w:r>
      <w:r w:rsidRPr="00D56B27">
        <w:rPr>
          <w:rFonts w:hAnsi="宋体"/>
          <w:szCs w:val="21"/>
        </w:rPr>
        <w:t>(包括来源)，以及哪些材料或产品与所有其他材料或产品保持物理隔离。</w:t>
      </w:r>
    </w:p>
    <w:p w14:paraId="500000CA" w14:textId="37F268BA" w:rsidR="00F4570A" w:rsidRPr="008F0ED4" w:rsidRDefault="00F4570A" w:rsidP="008F0ED4">
      <w:pPr>
        <w:pStyle w:val="af"/>
      </w:pPr>
      <w:bookmarkStart w:id="71" w:name="_Toc49437437"/>
      <w:bookmarkStart w:id="72" w:name="_Toc49438266"/>
      <w:bookmarkStart w:id="73" w:name="_Toc49524284"/>
      <w:r w:rsidRPr="008F0ED4">
        <w:rPr>
          <w:rFonts w:hint="eastAsia"/>
        </w:rPr>
        <w:t>5.3.2</w:t>
      </w:r>
      <w:r w:rsidRPr="008F0ED4">
        <w:t xml:space="preserve"> </w:t>
      </w:r>
      <w:r w:rsidRPr="008F0ED4">
        <w:rPr>
          <w:rFonts w:hint="eastAsia"/>
        </w:rPr>
        <w:t>分离模型</w:t>
      </w:r>
      <w:bookmarkEnd w:id="71"/>
      <w:bookmarkEnd w:id="72"/>
      <w:bookmarkEnd w:id="73"/>
    </w:p>
    <w:p w14:paraId="310C015F" w14:textId="367A387B" w:rsidR="000A6906" w:rsidRPr="008F0ED4" w:rsidRDefault="009E1E39" w:rsidP="008F0ED4">
      <w:pPr>
        <w:pStyle w:val="af"/>
      </w:pPr>
      <w:bookmarkStart w:id="74" w:name="_Toc49437438"/>
      <w:bookmarkStart w:id="75" w:name="_Toc49438267"/>
      <w:bookmarkStart w:id="76" w:name="_Toc49524285"/>
      <w:r w:rsidRPr="008F0ED4">
        <w:rPr>
          <w:rFonts w:hint="eastAsia"/>
        </w:rPr>
        <w:t>5.3.2.1</w:t>
      </w:r>
      <w:r w:rsidRPr="008F0ED4">
        <w:t xml:space="preserve"> </w:t>
      </w:r>
      <w:r w:rsidRPr="008F0ED4">
        <w:rPr>
          <w:rFonts w:hint="eastAsia"/>
        </w:rPr>
        <w:t>概述</w:t>
      </w:r>
      <w:bookmarkEnd w:id="74"/>
      <w:bookmarkEnd w:id="75"/>
      <w:bookmarkEnd w:id="76"/>
    </w:p>
    <w:p w14:paraId="2EBAA516" w14:textId="09FF5627" w:rsidR="009E1E39" w:rsidRPr="00D56B27" w:rsidRDefault="009E1E39" w:rsidP="00D56B27">
      <w:pPr>
        <w:pStyle w:val="ad"/>
        <w:ind w:firstLine="420"/>
        <w:rPr>
          <w:rFonts w:hAnsi="宋体"/>
          <w:szCs w:val="21"/>
        </w:rPr>
      </w:pPr>
      <w:r w:rsidRPr="00D56B27">
        <w:rPr>
          <w:rFonts w:hAnsi="宋体" w:hint="eastAsia"/>
          <w:szCs w:val="21"/>
        </w:rPr>
        <w:t>分</w:t>
      </w:r>
      <w:r w:rsidRPr="00D56B27">
        <w:rPr>
          <w:rFonts w:hAnsi="宋体"/>
          <w:szCs w:val="21"/>
        </w:rPr>
        <w:t>离模型是一个监管链模型，从初始输入到最终输出，指定的特征都保持不变。基于相同的特征，来自不同来源的输入可能是混合的。然而，任何特定来源的身份可能会丢失。</w:t>
      </w:r>
    </w:p>
    <w:p w14:paraId="09D59A75" w14:textId="62E2D49C" w:rsidR="009E1E39" w:rsidRPr="00D56B27" w:rsidRDefault="009E1E39" w:rsidP="00D56B27">
      <w:pPr>
        <w:pStyle w:val="ad"/>
        <w:ind w:firstLine="420"/>
        <w:rPr>
          <w:rFonts w:hAnsi="宋体"/>
          <w:szCs w:val="21"/>
        </w:rPr>
      </w:pPr>
      <w:r w:rsidRPr="00D56B27">
        <w:rPr>
          <w:rFonts w:hAnsi="宋体"/>
          <w:szCs w:val="21"/>
        </w:rPr>
        <w:t>在</w:t>
      </w:r>
      <w:r w:rsidRPr="00D56B27">
        <w:rPr>
          <w:rFonts w:hAnsi="宋体" w:hint="eastAsia"/>
          <w:szCs w:val="21"/>
        </w:rPr>
        <w:t>分</w:t>
      </w:r>
      <w:r w:rsidRPr="00D56B27">
        <w:rPr>
          <w:rFonts w:hAnsi="宋体"/>
          <w:szCs w:val="21"/>
        </w:rPr>
        <w:t>离模式中，具有特定特性的材料或产品保持物理隔离，其特性在整个供应链中得以保持。输入将具有相同的特性，但可能有不同的来源。分离模型的简化图示如图3所示。</w:t>
      </w:r>
    </w:p>
    <w:p w14:paraId="33033E83" w14:textId="1ECCA07F" w:rsidR="009E1E39" w:rsidRDefault="00665853" w:rsidP="00665853">
      <w:pPr>
        <w:pStyle w:val="a3"/>
        <w:spacing w:before="0" w:beforeAutospacing="0" w:after="0" w:afterAutospacing="0" w:line="420" w:lineRule="atLeast"/>
        <w:jc w:val="center"/>
        <w:rPr>
          <w:rFonts w:ascii="Arial" w:hAnsi="Arial" w:cs="Arial"/>
          <w:spacing w:val="15"/>
          <w:sz w:val="23"/>
          <w:szCs w:val="23"/>
        </w:rPr>
      </w:pPr>
      <w:r>
        <w:rPr>
          <w:noProof/>
        </w:rPr>
        <w:drawing>
          <wp:inline distT="0" distB="0" distL="0" distR="0" wp14:anchorId="1E3AD171" wp14:editId="1555FCB6">
            <wp:extent cx="4202011" cy="1972507"/>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7037" cy="1979561"/>
                    </a:xfrm>
                    <a:prstGeom prst="rect">
                      <a:avLst/>
                    </a:prstGeom>
                  </pic:spPr>
                </pic:pic>
              </a:graphicData>
            </a:graphic>
          </wp:inline>
        </w:drawing>
      </w:r>
    </w:p>
    <w:p w14:paraId="2B35DB77" w14:textId="02DD9948" w:rsidR="00665853" w:rsidRDefault="00665853" w:rsidP="00665853">
      <w:pPr>
        <w:pStyle w:val="a3"/>
        <w:spacing w:before="0" w:beforeAutospacing="0" w:after="0" w:afterAutospacing="0" w:line="420" w:lineRule="atLeast"/>
        <w:jc w:val="center"/>
        <w:rPr>
          <w:rFonts w:ascii="Arial" w:hAnsi="Arial" w:cs="Arial"/>
          <w:spacing w:val="15"/>
          <w:sz w:val="23"/>
          <w:szCs w:val="23"/>
        </w:rPr>
      </w:pPr>
      <w:r>
        <w:rPr>
          <w:noProof/>
        </w:rPr>
        <w:drawing>
          <wp:inline distT="0" distB="0" distL="0" distR="0" wp14:anchorId="0A4E036D" wp14:editId="65BBCEDF">
            <wp:extent cx="3789738" cy="204133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1182" cy="2052880"/>
                    </a:xfrm>
                    <a:prstGeom prst="rect">
                      <a:avLst/>
                    </a:prstGeom>
                  </pic:spPr>
                </pic:pic>
              </a:graphicData>
            </a:graphic>
          </wp:inline>
        </w:drawing>
      </w:r>
    </w:p>
    <w:p w14:paraId="7B4458BA" w14:textId="0A830BA1" w:rsidR="009E1E39" w:rsidRPr="008F0ED4" w:rsidRDefault="00E164BE" w:rsidP="008F0ED4">
      <w:pPr>
        <w:pStyle w:val="af"/>
      </w:pPr>
      <w:bookmarkStart w:id="77" w:name="_Toc49437439"/>
      <w:bookmarkStart w:id="78" w:name="_Toc49438268"/>
      <w:bookmarkStart w:id="79" w:name="_Toc49524286"/>
      <w:r w:rsidRPr="008F0ED4">
        <w:rPr>
          <w:rFonts w:hint="eastAsia"/>
        </w:rPr>
        <w:t>5.3.2.2</w:t>
      </w:r>
      <w:r w:rsidRPr="008F0ED4">
        <w:t xml:space="preserve"> </w:t>
      </w:r>
      <w:r w:rsidRPr="008F0ED4">
        <w:rPr>
          <w:rFonts w:hint="eastAsia"/>
        </w:rPr>
        <w:t>供应链要求</w:t>
      </w:r>
      <w:bookmarkEnd w:id="77"/>
      <w:bookmarkEnd w:id="78"/>
      <w:bookmarkEnd w:id="79"/>
    </w:p>
    <w:p w14:paraId="4457FF53" w14:textId="77777777" w:rsidR="00E164BE" w:rsidRPr="00D56B27" w:rsidRDefault="00E164BE" w:rsidP="00D56B27">
      <w:pPr>
        <w:pStyle w:val="ad"/>
        <w:ind w:firstLine="420"/>
        <w:rPr>
          <w:rFonts w:hAnsi="宋体"/>
          <w:szCs w:val="21"/>
        </w:rPr>
      </w:pPr>
      <w:r w:rsidRPr="00D56B27">
        <w:rPr>
          <w:rFonts w:hAnsi="宋体"/>
          <w:szCs w:val="21"/>
        </w:rPr>
        <w:t>监管链中活跃的组织在运用</w:t>
      </w:r>
      <w:r w:rsidRPr="00D56B27">
        <w:rPr>
          <w:rFonts w:hAnsi="宋体" w:hint="eastAsia"/>
          <w:szCs w:val="21"/>
        </w:rPr>
        <w:t>分</w:t>
      </w:r>
      <w:r w:rsidRPr="00D56B27">
        <w:rPr>
          <w:rFonts w:hAnsi="宋体"/>
          <w:szCs w:val="21"/>
        </w:rPr>
        <w:t>离</w:t>
      </w:r>
      <w:r w:rsidRPr="00D56B27">
        <w:rPr>
          <w:rFonts w:hAnsi="宋体" w:hint="eastAsia"/>
          <w:szCs w:val="21"/>
        </w:rPr>
        <w:t>模型时</w:t>
      </w:r>
      <w:r w:rsidRPr="00D56B27">
        <w:rPr>
          <w:rFonts w:hAnsi="宋体"/>
          <w:szCs w:val="21"/>
        </w:rPr>
        <w:t>应确保具有特定特征的材料或产品在生产和/或交易过程的所有阶段都是物理上分离且可清楚识别的。</w:t>
      </w:r>
    </w:p>
    <w:p w14:paraId="23D83556" w14:textId="77777777" w:rsidR="00E164BE" w:rsidRPr="00D56B27" w:rsidRDefault="00E164BE" w:rsidP="00D56B27">
      <w:pPr>
        <w:pStyle w:val="ad"/>
        <w:ind w:firstLine="420"/>
        <w:rPr>
          <w:rFonts w:hAnsi="宋体"/>
          <w:szCs w:val="21"/>
        </w:rPr>
      </w:pPr>
      <w:r w:rsidRPr="00D56B27">
        <w:rPr>
          <w:rFonts w:hAnsi="宋体"/>
          <w:szCs w:val="21"/>
        </w:rPr>
        <w:t>这应通过以下方式实现:</w:t>
      </w:r>
    </w:p>
    <w:p w14:paraId="2C131F04" w14:textId="3DB493FF" w:rsidR="00E164BE" w:rsidRPr="00D56B27" w:rsidRDefault="00E164BE" w:rsidP="00D56B27">
      <w:pPr>
        <w:pStyle w:val="ad"/>
        <w:ind w:firstLine="420"/>
        <w:rPr>
          <w:rFonts w:hAnsi="宋体"/>
          <w:szCs w:val="21"/>
        </w:rPr>
      </w:pPr>
      <w:r w:rsidRPr="00D56B27">
        <w:rPr>
          <w:rFonts w:hAnsi="宋体"/>
          <w:szCs w:val="21"/>
        </w:rPr>
        <w:t>-</w:t>
      </w:r>
      <w:r w:rsidR="008F0ED4" w:rsidRPr="00D56B27">
        <w:rPr>
          <w:rFonts w:hAnsi="宋体" w:hint="eastAsia"/>
          <w:szCs w:val="21"/>
        </w:rPr>
        <w:t>-</w:t>
      </w:r>
      <w:r w:rsidRPr="00D56B27">
        <w:rPr>
          <w:rFonts w:hAnsi="宋体"/>
          <w:szCs w:val="21"/>
        </w:rPr>
        <w:t>在生产、运输和储存过程中，将具有特定特性的输入和输出与任何其他输入和输出进行物理分离；</w:t>
      </w:r>
    </w:p>
    <w:p w14:paraId="0B6321E8" w14:textId="539E8171" w:rsidR="00E164BE" w:rsidRPr="00D56B27" w:rsidRDefault="00E164BE"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过程中材料或产品的明确标识；</w:t>
      </w:r>
    </w:p>
    <w:p w14:paraId="774C19D9" w14:textId="656B5328" w:rsidR="00E164BE" w:rsidRPr="00D56B27" w:rsidRDefault="00E164BE"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与输入量相对应的输出量符合适当的</w:t>
      </w:r>
      <w:r w:rsidR="00A94256" w:rsidRPr="00D56B27">
        <w:rPr>
          <w:rFonts w:hAnsi="宋体"/>
          <w:szCs w:val="21"/>
        </w:rPr>
        <w:t>换算系数</w:t>
      </w:r>
      <w:r w:rsidR="00B21B36" w:rsidRPr="00D56B27">
        <w:rPr>
          <w:rFonts w:hAnsi="宋体" w:hint="eastAsia"/>
          <w:szCs w:val="21"/>
        </w:rPr>
        <w:t>（见6.8）</w:t>
      </w:r>
      <w:r w:rsidRPr="00D56B27">
        <w:rPr>
          <w:rFonts w:hAnsi="宋体"/>
          <w:szCs w:val="21"/>
        </w:rPr>
        <w:t>。</w:t>
      </w:r>
    </w:p>
    <w:p w14:paraId="3DC08F0D" w14:textId="6DBC5F09" w:rsidR="00E164BE" w:rsidRPr="008F0ED4" w:rsidRDefault="00E164BE" w:rsidP="008F0ED4">
      <w:pPr>
        <w:pStyle w:val="af"/>
      </w:pPr>
      <w:bookmarkStart w:id="80" w:name="_Toc49437440"/>
      <w:bookmarkStart w:id="81" w:name="_Toc49438269"/>
      <w:bookmarkStart w:id="82" w:name="_Toc49524287"/>
      <w:r w:rsidRPr="008F0ED4">
        <w:rPr>
          <w:rFonts w:hint="eastAsia"/>
        </w:rPr>
        <w:lastRenderedPageBreak/>
        <w:t>5.3.2.3</w:t>
      </w:r>
      <w:r w:rsidRPr="008F0ED4">
        <w:rPr>
          <w:rFonts w:hint="eastAsia"/>
        </w:rPr>
        <w:t>特定特征</w:t>
      </w:r>
      <w:bookmarkEnd w:id="80"/>
      <w:bookmarkEnd w:id="81"/>
      <w:bookmarkEnd w:id="82"/>
    </w:p>
    <w:p w14:paraId="55BE5CAA" w14:textId="025072CD" w:rsidR="00E164BE" w:rsidRPr="00D56B27" w:rsidRDefault="00E164BE" w:rsidP="00D56B27">
      <w:pPr>
        <w:pStyle w:val="ad"/>
        <w:ind w:firstLine="420"/>
        <w:rPr>
          <w:rFonts w:hAnsi="宋体"/>
          <w:szCs w:val="21"/>
        </w:rPr>
      </w:pPr>
      <w:r w:rsidRPr="00D56B27">
        <w:rPr>
          <w:rFonts w:hAnsi="宋体"/>
          <w:szCs w:val="21"/>
        </w:rPr>
        <w:t>在监管链中活跃的组织应定义哪些特定特征并保持物理上的分离。</w:t>
      </w:r>
    </w:p>
    <w:p w14:paraId="2B2B20A6" w14:textId="53DAFD4F" w:rsidR="00F4570A" w:rsidRPr="008F0ED4" w:rsidRDefault="00F4570A" w:rsidP="008F0ED4">
      <w:pPr>
        <w:pStyle w:val="af"/>
      </w:pPr>
      <w:bookmarkStart w:id="83" w:name="_Toc49437441"/>
      <w:bookmarkStart w:id="84" w:name="_Toc49438270"/>
      <w:bookmarkStart w:id="85" w:name="_Toc49524288"/>
      <w:r w:rsidRPr="008F0ED4">
        <w:rPr>
          <w:rFonts w:hint="eastAsia"/>
        </w:rPr>
        <w:t>5.4</w:t>
      </w:r>
      <w:r w:rsidRPr="008F0ED4">
        <w:rPr>
          <w:rFonts w:hint="eastAsia"/>
        </w:rPr>
        <w:t>混合</w:t>
      </w:r>
      <w:r w:rsidRPr="008F0ED4">
        <w:t>监管链模型</w:t>
      </w:r>
      <w:bookmarkEnd w:id="83"/>
      <w:bookmarkEnd w:id="84"/>
      <w:bookmarkEnd w:id="85"/>
    </w:p>
    <w:p w14:paraId="30903CEC" w14:textId="6329DDDB" w:rsidR="00F4570A" w:rsidRPr="008F0ED4" w:rsidRDefault="00F4570A" w:rsidP="008F0ED4">
      <w:pPr>
        <w:pStyle w:val="af"/>
      </w:pPr>
      <w:bookmarkStart w:id="86" w:name="_Toc49437442"/>
      <w:bookmarkStart w:id="87" w:name="_Toc49438271"/>
      <w:bookmarkStart w:id="88" w:name="_Toc49524289"/>
      <w:r w:rsidRPr="008F0ED4">
        <w:rPr>
          <w:rFonts w:hint="eastAsia"/>
        </w:rPr>
        <w:t>5.4.1</w:t>
      </w:r>
      <w:r w:rsidRPr="008F0ED4">
        <w:t xml:space="preserve"> </w:t>
      </w:r>
      <w:r w:rsidRPr="008F0ED4">
        <w:rPr>
          <w:rFonts w:hint="eastAsia"/>
        </w:rPr>
        <w:t>受控混合模型</w:t>
      </w:r>
      <w:bookmarkEnd w:id="86"/>
      <w:bookmarkEnd w:id="87"/>
      <w:bookmarkEnd w:id="88"/>
    </w:p>
    <w:p w14:paraId="583107E1" w14:textId="5502F6B2" w:rsidR="00E164BE" w:rsidRPr="008F0ED4" w:rsidRDefault="00E164BE" w:rsidP="008F0ED4">
      <w:pPr>
        <w:pStyle w:val="af"/>
      </w:pPr>
      <w:bookmarkStart w:id="89" w:name="_Toc49437443"/>
      <w:bookmarkStart w:id="90" w:name="_Toc49438272"/>
      <w:bookmarkStart w:id="91" w:name="_Toc49524290"/>
      <w:r w:rsidRPr="008F0ED4">
        <w:rPr>
          <w:rFonts w:hint="eastAsia"/>
        </w:rPr>
        <w:t>5.4.1.1</w:t>
      </w:r>
      <w:r w:rsidRPr="008F0ED4">
        <w:t xml:space="preserve"> </w:t>
      </w:r>
      <w:r w:rsidRPr="008F0ED4">
        <w:rPr>
          <w:rFonts w:hint="eastAsia"/>
        </w:rPr>
        <w:t>概述</w:t>
      </w:r>
      <w:bookmarkEnd w:id="89"/>
      <w:bookmarkEnd w:id="90"/>
      <w:bookmarkEnd w:id="91"/>
    </w:p>
    <w:p w14:paraId="05ACCC51" w14:textId="77777777" w:rsidR="00E164BE" w:rsidRPr="00D56B27" w:rsidRDefault="00E164BE" w:rsidP="00D56B27">
      <w:pPr>
        <w:pStyle w:val="ad"/>
        <w:ind w:firstLine="420"/>
        <w:rPr>
          <w:rFonts w:hAnsi="宋体"/>
          <w:szCs w:val="21"/>
        </w:rPr>
      </w:pPr>
      <w:r w:rsidRPr="00D56B27">
        <w:rPr>
          <w:rFonts w:hAnsi="宋体"/>
          <w:szCs w:val="21"/>
        </w:rPr>
        <w:t>受控混合模型是一个监管链模型，其中具有一组特定特性的材料或产品根据特定标准与不具有该组特性的材料或产品混合。这导致在最终输出的所有部分中已知指定特性的比例。</w:t>
      </w:r>
    </w:p>
    <w:p w14:paraId="7DB0DB5B" w14:textId="7E055865" w:rsidR="00E164BE" w:rsidRPr="00D56B27" w:rsidRDefault="00E164BE" w:rsidP="00D56B27">
      <w:pPr>
        <w:pStyle w:val="ad"/>
        <w:ind w:firstLine="420"/>
        <w:rPr>
          <w:rFonts w:hAnsi="宋体"/>
          <w:szCs w:val="21"/>
        </w:rPr>
      </w:pPr>
      <w:r w:rsidRPr="00D56B27">
        <w:rPr>
          <w:rFonts w:hAnsi="宋体"/>
          <w:szCs w:val="21"/>
        </w:rPr>
        <w:t>对于所包含的</w:t>
      </w:r>
      <w:r w:rsidRPr="00D56B27">
        <w:rPr>
          <w:rFonts w:hAnsi="宋体" w:hint="eastAsia"/>
          <w:szCs w:val="21"/>
        </w:rPr>
        <w:t>容量</w:t>
      </w:r>
      <w:r w:rsidRPr="00D56B27">
        <w:rPr>
          <w:rFonts w:hAnsi="宋体"/>
          <w:szCs w:val="21"/>
        </w:rPr>
        <w:t>(例如，批次、装运、储存设施)，所有输出的输入</w:t>
      </w:r>
      <w:r w:rsidRPr="00D56B27">
        <w:rPr>
          <w:rFonts w:hAnsi="宋体" w:hint="eastAsia"/>
          <w:szCs w:val="21"/>
        </w:rPr>
        <w:t>之间</w:t>
      </w:r>
      <w:r w:rsidRPr="00D56B27">
        <w:rPr>
          <w:rFonts w:hAnsi="宋体"/>
          <w:szCs w:val="21"/>
        </w:rPr>
        <w:t>比率始终是已知的。因此，在所有情况下都可以确保产出百分比。受控混合模型的简化示意图如图4所示。</w:t>
      </w:r>
    </w:p>
    <w:p w14:paraId="6DBEDBF5" w14:textId="7B9FCB6C" w:rsidR="00E164BE" w:rsidRPr="00E164BE" w:rsidRDefault="00581095" w:rsidP="00581095">
      <w:pPr>
        <w:pStyle w:val="a3"/>
        <w:spacing w:before="0" w:beforeAutospacing="0" w:after="0" w:afterAutospacing="0" w:line="420" w:lineRule="atLeast"/>
        <w:jc w:val="center"/>
        <w:rPr>
          <w:rFonts w:ascii="Arial" w:hAnsi="Arial" w:cs="Arial"/>
          <w:spacing w:val="15"/>
          <w:sz w:val="23"/>
          <w:szCs w:val="23"/>
        </w:rPr>
      </w:pPr>
      <w:r>
        <w:rPr>
          <w:noProof/>
        </w:rPr>
        <w:drawing>
          <wp:inline distT="0" distB="0" distL="0" distR="0" wp14:anchorId="6A531518" wp14:editId="256EF9FF">
            <wp:extent cx="4080444" cy="23909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9171" cy="2396099"/>
                    </a:xfrm>
                    <a:prstGeom prst="rect">
                      <a:avLst/>
                    </a:prstGeom>
                  </pic:spPr>
                </pic:pic>
              </a:graphicData>
            </a:graphic>
          </wp:inline>
        </w:drawing>
      </w:r>
      <w:r>
        <w:rPr>
          <w:noProof/>
        </w:rPr>
        <w:drawing>
          <wp:inline distT="0" distB="0" distL="0" distR="0" wp14:anchorId="3C4BDA35" wp14:editId="3E1EBAA4">
            <wp:extent cx="3902938" cy="2468352"/>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8007" cy="2471558"/>
                    </a:xfrm>
                    <a:prstGeom prst="rect">
                      <a:avLst/>
                    </a:prstGeom>
                  </pic:spPr>
                </pic:pic>
              </a:graphicData>
            </a:graphic>
          </wp:inline>
        </w:drawing>
      </w:r>
    </w:p>
    <w:p w14:paraId="413B9EB5" w14:textId="172B38C5" w:rsidR="00581095" w:rsidRPr="008F0ED4" w:rsidRDefault="00581095" w:rsidP="008F0ED4">
      <w:pPr>
        <w:pStyle w:val="af"/>
      </w:pPr>
      <w:bookmarkStart w:id="92" w:name="_Toc49437444"/>
      <w:bookmarkStart w:id="93" w:name="_Toc49438273"/>
      <w:bookmarkStart w:id="94" w:name="_Toc49524291"/>
      <w:r w:rsidRPr="008F0ED4">
        <w:rPr>
          <w:rFonts w:hint="eastAsia"/>
        </w:rPr>
        <w:t>5.4.1.2</w:t>
      </w:r>
      <w:r w:rsidRPr="008F0ED4">
        <w:t xml:space="preserve"> </w:t>
      </w:r>
      <w:r w:rsidRPr="008F0ED4">
        <w:rPr>
          <w:rFonts w:hint="eastAsia"/>
        </w:rPr>
        <w:t>供应链要求</w:t>
      </w:r>
      <w:bookmarkEnd w:id="92"/>
      <w:bookmarkEnd w:id="93"/>
      <w:bookmarkEnd w:id="94"/>
    </w:p>
    <w:p w14:paraId="702D9BC1" w14:textId="3A866026" w:rsidR="00581095" w:rsidRPr="00D56B27" w:rsidRDefault="00581095" w:rsidP="00D56B27">
      <w:pPr>
        <w:pStyle w:val="ad"/>
        <w:ind w:firstLine="420"/>
        <w:rPr>
          <w:rFonts w:hAnsi="宋体"/>
          <w:szCs w:val="21"/>
        </w:rPr>
      </w:pPr>
      <w:r w:rsidRPr="00D56B27">
        <w:rPr>
          <w:rFonts w:hAnsi="宋体"/>
          <w:szCs w:val="21"/>
        </w:rPr>
        <w:t>在监管链中活跃的组织应确保</w:t>
      </w:r>
      <w:r w:rsidR="00CD7315" w:rsidRPr="00D56B27">
        <w:rPr>
          <w:rFonts w:hAnsi="宋体" w:hint="eastAsia"/>
          <w:szCs w:val="21"/>
        </w:rPr>
        <w:t>物理场所</w:t>
      </w:r>
      <w:r w:rsidRPr="00D56B27">
        <w:rPr>
          <w:rFonts w:hAnsi="宋体"/>
          <w:szCs w:val="21"/>
        </w:rPr>
        <w:t>的物理输入和输出数量(</w:t>
      </w:r>
      <w:r w:rsidR="00EA401E" w:rsidRPr="00D56B27">
        <w:rPr>
          <w:rFonts w:hAnsi="宋体" w:hint="eastAsia"/>
          <w:szCs w:val="21"/>
        </w:rPr>
        <w:t>容量</w:t>
      </w:r>
      <w:r w:rsidRPr="00D56B27">
        <w:rPr>
          <w:rFonts w:hAnsi="宋体"/>
          <w:szCs w:val="21"/>
        </w:rPr>
        <w:t>或重量)得到监控和记录。</w:t>
      </w:r>
    </w:p>
    <w:p w14:paraId="70959C5C" w14:textId="69864134" w:rsidR="003931D5" w:rsidRPr="00D56B27" w:rsidRDefault="00581095" w:rsidP="00D56B27">
      <w:pPr>
        <w:pStyle w:val="ad"/>
        <w:ind w:firstLine="420"/>
        <w:rPr>
          <w:rFonts w:hAnsi="宋体"/>
          <w:szCs w:val="21"/>
        </w:rPr>
      </w:pPr>
      <w:r w:rsidRPr="00D56B27">
        <w:rPr>
          <w:rFonts w:hAnsi="宋体"/>
          <w:szCs w:val="21"/>
        </w:rPr>
        <w:t>组织应确保从</w:t>
      </w:r>
      <w:r w:rsidR="00CD7315" w:rsidRPr="00D56B27">
        <w:rPr>
          <w:rFonts w:hAnsi="宋体" w:hint="eastAsia"/>
          <w:szCs w:val="21"/>
        </w:rPr>
        <w:t>场所</w:t>
      </w:r>
      <w:r w:rsidRPr="00D56B27">
        <w:rPr>
          <w:rFonts w:hAnsi="宋体"/>
          <w:szCs w:val="21"/>
        </w:rPr>
        <w:t>提供给顾客的输出不超过在</w:t>
      </w:r>
      <w:r w:rsidR="00CD7315" w:rsidRPr="00D56B27">
        <w:rPr>
          <w:rFonts w:hAnsi="宋体" w:hint="eastAsia"/>
          <w:szCs w:val="21"/>
        </w:rPr>
        <w:t>场所</w:t>
      </w:r>
      <w:r w:rsidRPr="00D56B27">
        <w:rPr>
          <w:rFonts w:hAnsi="宋体"/>
          <w:szCs w:val="21"/>
        </w:rPr>
        <w:t>收到的具有规定特性的输入的百分比。交付的受控混合产出的百分比始终取决于由投入、当前库存或其组合确定的可用百分比。这应通过以下方式实现:</w:t>
      </w:r>
    </w:p>
    <w:p w14:paraId="42F100BE" w14:textId="104C5772" w:rsidR="00581095" w:rsidRPr="00D56B27" w:rsidRDefault="00581095" w:rsidP="00D56B27">
      <w:pPr>
        <w:pStyle w:val="ad"/>
        <w:ind w:firstLine="420"/>
        <w:rPr>
          <w:rFonts w:hAnsi="宋体"/>
          <w:szCs w:val="21"/>
        </w:rPr>
      </w:pPr>
      <w:r w:rsidRPr="00D56B27">
        <w:rPr>
          <w:rFonts w:hAnsi="宋体"/>
          <w:szCs w:val="21"/>
        </w:rPr>
        <w:t>-</w:t>
      </w:r>
      <w:r w:rsidR="008F0ED4" w:rsidRPr="00D56B27">
        <w:rPr>
          <w:rFonts w:hAnsi="宋体" w:hint="eastAsia"/>
          <w:szCs w:val="21"/>
        </w:rPr>
        <w:t>-</w:t>
      </w:r>
      <w:r w:rsidRPr="00D56B27">
        <w:rPr>
          <w:rFonts w:hAnsi="宋体"/>
          <w:szCs w:val="21"/>
        </w:rPr>
        <w:t>混合材料或产品在生产、运输和储存方面的物理分离；</w:t>
      </w:r>
    </w:p>
    <w:p w14:paraId="67F0B5CD" w14:textId="5BC37468" w:rsidR="003931D5" w:rsidRPr="00D56B27" w:rsidRDefault="003931D5"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明确标识过程中</w:t>
      </w:r>
      <w:r w:rsidRPr="00D56B27">
        <w:rPr>
          <w:rFonts w:hAnsi="宋体" w:hint="eastAsia"/>
          <w:szCs w:val="21"/>
        </w:rPr>
        <w:t>的</w:t>
      </w:r>
      <w:r w:rsidRPr="00D56B27">
        <w:rPr>
          <w:rFonts w:hAnsi="宋体"/>
          <w:szCs w:val="21"/>
        </w:rPr>
        <w:t>混合材料或产品；</w:t>
      </w:r>
    </w:p>
    <w:p w14:paraId="52E69FCE" w14:textId="09D916CE" w:rsidR="003931D5" w:rsidRPr="00D56B27" w:rsidRDefault="003931D5" w:rsidP="00D56B27">
      <w:pPr>
        <w:pStyle w:val="ad"/>
        <w:ind w:firstLine="420"/>
        <w:rPr>
          <w:rFonts w:hAnsi="宋体"/>
          <w:szCs w:val="21"/>
        </w:rPr>
      </w:pPr>
      <w:r w:rsidRPr="00D56B27">
        <w:rPr>
          <w:rFonts w:hAnsi="宋体" w:hint="eastAsia"/>
          <w:szCs w:val="21"/>
        </w:rPr>
        <w:t>-</w:t>
      </w:r>
      <w:r w:rsidR="008F0ED4" w:rsidRPr="00D56B27">
        <w:rPr>
          <w:rFonts w:hAnsi="宋体" w:hint="eastAsia"/>
          <w:szCs w:val="21"/>
        </w:rPr>
        <w:t>-</w:t>
      </w:r>
      <w:r w:rsidRPr="00D56B27">
        <w:rPr>
          <w:rFonts w:hAnsi="宋体"/>
          <w:szCs w:val="21"/>
        </w:rPr>
        <w:t>与输入量相对应的输出量符合适当的</w:t>
      </w:r>
      <w:r w:rsidR="00A94256" w:rsidRPr="00D56B27">
        <w:rPr>
          <w:rFonts w:hAnsi="宋体"/>
          <w:szCs w:val="21"/>
        </w:rPr>
        <w:t>换算系数</w:t>
      </w:r>
      <w:r w:rsidRPr="00D56B27">
        <w:rPr>
          <w:rFonts w:hAnsi="宋体"/>
          <w:szCs w:val="21"/>
        </w:rPr>
        <w:t>(见6.8)。</w:t>
      </w:r>
    </w:p>
    <w:p w14:paraId="04D1FEDE" w14:textId="77ACB1FF" w:rsidR="00581095" w:rsidRPr="00D56B27" w:rsidRDefault="003931D5" w:rsidP="00D56B27">
      <w:pPr>
        <w:pStyle w:val="ad"/>
        <w:ind w:firstLine="420"/>
        <w:rPr>
          <w:rFonts w:hAnsi="宋体"/>
          <w:szCs w:val="21"/>
        </w:rPr>
      </w:pPr>
      <w:r w:rsidRPr="00D56B27">
        <w:rPr>
          <w:rFonts w:hAnsi="宋体"/>
          <w:szCs w:val="21"/>
        </w:rPr>
        <w:lastRenderedPageBreak/>
        <w:t>要求制定者应根据相关风险考虑并记录监管链系统所有输入的相关最低要求。</w:t>
      </w:r>
    </w:p>
    <w:p w14:paraId="3735753B" w14:textId="67FC3A22" w:rsidR="003931D5" w:rsidRPr="008F0ED4" w:rsidRDefault="003931D5" w:rsidP="008F0ED4">
      <w:pPr>
        <w:pStyle w:val="af"/>
      </w:pPr>
      <w:bookmarkStart w:id="95" w:name="_Toc49437445"/>
      <w:bookmarkStart w:id="96" w:name="_Toc49438274"/>
      <w:bookmarkStart w:id="97" w:name="_Toc49524292"/>
      <w:r w:rsidRPr="008F0ED4">
        <w:rPr>
          <w:rFonts w:hint="eastAsia"/>
        </w:rPr>
        <w:t>5.4.1.3</w:t>
      </w:r>
      <w:r w:rsidRPr="008F0ED4">
        <w:t xml:space="preserve"> </w:t>
      </w:r>
      <w:r w:rsidRPr="008F0ED4">
        <w:rPr>
          <w:rFonts w:hint="eastAsia"/>
        </w:rPr>
        <w:t>特定特征</w:t>
      </w:r>
      <w:bookmarkEnd w:id="95"/>
      <w:bookmarkEnd w:id="96"/>
      <w:bookmarkEnd w:id="97"/>
    </w:p>
    <w:p w14:paraId="524F083C" w14:textId="15689A47" w:rsidR="003931D5" w:rsidRPr="00D56B27" w:rsidRDefault="003931D5" w:rsidP="00D56B27">
      <w:pPr>
        <w:pStyle w:val="ad"/>
        <w:ind w:firstLine="420"/>
        <w:rPr>
          <w:rFonts w:hAnsi="宋体"/>
          <w:szCs w:val="21"/>
        </w:rPr>
      </w:pPr>
      <w:r w:rsidRPr="00D56B27">
        <w:rPr>
          <w:rFonts w:hAnsi="宋体"/>
          <w:szCs w:val="21"/>
        </w:rPr>
        <w:t>在监管链中活跃的组织应根据监管链系统的要求，交付具有特定特性的每项产出的所需百分比。</w:t>
      </w:r>
    </w:p>
    <w:p w14:paraId="41F52301" w14:textId="6F20EDF7" w:rsidR="003931D5" w:rsidRPr="008F0ED4" w:rsidRDefault="003931D5" w:rsidP="008F0ED4">
      <w:pPr>
        <w:pStyle w:val="af"/>
      </w:pPr>
      <w:bookmarkStart w:id="98" w:name="_Toc49437446"/>
      <w:bookmarkStart w:id="99" w:name="_Toc49438275"/>
      <w:bookmarkStart w:id="100" w:name="_Toc49524293"/>
      <w:r w:rsidRPr="008F0ED4">
        <w:rPr>
          <w:rFonts w:hint="eastAsia"/>
        </w:rPr>
        <w:t>5.4.1.4</w:t>
      </w:r>
      <w:r w:rsidRPr="008F0ED4">
        <w:t xml:space="preserve"> </w:t>
      </w:r>
      <w:r w:rsidR="0094571E" w:rsidRPr="008F0ED4">
        <w:rPr>
          <w:rFonts w:hint="eastAsia"/>
        </w:rPr>
        <w:t>容量</w:t>
      </w:r>
      <w:r w:rsidR="0090439A" w:rsidRPr="008F0ED4">
        <w:rPr>
          <w:rFonts w:hint="eastAsia"/>
        </w:rPr>
        <w:t>调节</w:t>
      </w:r>
      <w:r w:rsidRPr="008F0ED4">
        <w:t>/</w:t>
      </w:r>
      <w:r w:rsidR="0090439A" w:rsidRPr="008F0ED4">
        <w:rPr>
          <w:rFonts w:hint="eastAsia"/>
        </w:rPr>
        <w:t>调节</w:t>
      </w:r>
      <w:r w:rsidRPr="008F0ED4">
        <w:t>期</w:t>
      </w:r>
      <w:bookmarkEnd w:id="98"/>
      <w:bookmarkEnd w:id="99"/>
      <w:bookmarkEnd w:id="100"/>
    </w:p>
    <w:p w14:paraId="69E32227" w14:textId="7EC76E68" w:rsidR="003931D5" w:rsidRPr="00D56B27" w:rsidRDefault="003931D5" w:rsidP="00D56B27">
      <w:pPr>
        <w:pStyle w:val="ad"/>
        <w:ind w:firstLine="420"/>
        <w:rPr>
          <w:rFonts w:hAnsi="宋体"/>
          <w:szCs w:val="21"/>
        </w:rPr>
      </w:pPr>
      <w:r w:rsidRPr="00D56B27">
        <w:rPr>
          <w:rFonts w:hAnsi="宋体"/>
          <w:szCs w:val="21"/>
        </w:rPr>
        <w:t>具有规定特性的材料或产品应在规定的时间范围内进行加工。对于库存平衡期(见6.9)，应事先知道受控混合输入的输入百分比，以便在交付前确定合格输出的百分比。该比率决定了每</w:t>
      </w:r>
      <w:r w:rsidR="0090439A" w:rsidRPr="00D56B27">
        <w:rPr>
          <w:rFonts w:hAnsi="宋体" w:hint="eastAsia"/>
          <w:szCs w:val="21"/>
        </w:rPr>
        <w:t>个</w:t>
      </w:r>
      <w:r w:rsidRPr="00D56B27">
        <w:rPr>
          <w:rFonts w:hAnsi="宋体"/>
          <w:szCs w:val="21"/>
        </w:rPr>
        <w:t>包含</w:t>
      </w:r>
      <w:r w:rsidR="0090439A" w:rsidRPr="00D56B27">
        <w:rPr>
          <w:rFonts w:hAnsi="宋体" w:hint="eastAsia"/>
          <w:szCs w:val="21"/>
        </w:rPr>
        <w:t>的容量</w:t>
      </w:r>
      <w:r w:rsidRPr="00D56B27">
        <w:rPr>
          <w:rFonts w:hAnsi="宋体"/>
          <w:szCs w:val="21"/>
        </w:rPr>
        <w:t>(如批次、装运、储存设施)的受控混合输出的交付百分比。</w:t>
      </w:r>
    </w:p>
    <w:p w14:paraId="287E018D" w14:textId="492A2DB3" w:rsidR="00F4570A" w:rsidRPr="008F0ED4" w:rsidRDefault="00F4570A" w:rsidP="008F0ED4">
      <w:pPr>
        <w:pStyle w:val="af"/>
      </w:pPr>
      <w:bookmarkStart w:id="101" w:name="_Toc49437447"/>
      <w:bookmarkStart w:id="102" w:name="_Toc49438276"/>
      <w:bookmarkStart w:id="103" w:name="_Toc49524294"/>
      <w:r w:rsidRPr="008F0ED4">
        <w:rPr>
          <w:rFonts w:hint="eastAsia"/>
        </w:rPr>
        <w:t>5.4.2</w:t>
      </w:r>
      <w:r w:rsidRPr="008F0ED4">
        <w:t xml:space="preserve"> </w:t>
      </w:r>
      <w:r w:rsidRPr="008F0ED4">
        <w:rPr>
          <w:rFonts w:hint="eastAsia"/>
        </w:rPr>
        <w:t>质量平衡模型</w:t>
      </w:r>
      <w:bookmarkEnd w:id="101"/>
      <w:bookmarkEnd w:id="102"/>
      <w:bookmarkEnd w:id="103"/>
    </w:p>
    <w:p w14:paraId="72281736" w14:textId="43128BE4" w:rsidR="0090439A" w:rsidRPr="008F0ED4" w:rsidRDefault="0090439A" w:rsidP="008F0ED4">
      <w:pPr>
        <w:pStyle w:val="af"/>
      </w:pPr>
      <w:bookmarkStart w:id="104" w:name="_Toc49437448"/>
      <w:bookmarkStart w:id="105" w:name="_Toc49438277"/>
      <w:bookmarkStart w:id="106" w:name="_Toc49524295"/>
      <w:r w:rsidRPr="008F0ED4">
        <w:rPr>
          <w:rFonts w:hint="eastAsia"/>
        </w:rPr>
        <w:t>5.4.2.1</w:t>
      </w:r>
      <w:r w:rsidRPr="008F0ED4">
        <w:t xml:space="preserve"> </w:t>
      </w:r>
      <w:r w:rsidRPr="008F0ED4">
        <w:rPr>
          <w:rFonts w:hint="eastAsia"/>
        </w:rPr>
        <w:t>概述</w:t>
      </w:r>
      <w:bookmarkEnd w:id="104"/>
      <w:bookmarkEnd w:id="105"/>
      <w:bookmarkEnd w:id="106"/>
    </w:p>
    <w:p w14:paraId="3DD8CE46" w14:textId="77777777" w:rsidR="0090439A" w:rsidRPr="00D56B27" w:rsidRDefault="0090439A" w:rsidP="00D56B27">
      <w:pPr>
        <w:pStyle w:val="ad"/>
        <w:ind w:firstLine="420"/>
        <w:rPr>
          <w:rFonts w:hAnsi="宋体"/>
          <w:szCs w:val="21"/>
        </w:rPr>
      </w:pPr>
      <w:r w:rsidRPr="00D56B27">
        <w:rPr>
          <w:rFonts w:hAnsi="宋体"/>
          <w:szCs w:val="21"/>
        </w:rPr>
        <w:t>质量平衡模型是一个监管链模型，在该模型中，具有特定特性的材料或产品与不具有部分或全部这些特性的材料或产品相混合，从而导致</w:t>
      </w:r>
      <w:r w:rsidRPr="00D56B27">
        <w:rPr>
          <w:rFonts w:hAnsi="宋体" w:hint="eastAsia"/>
          <w:szCs w:val="21"/>
        </w:rPr>
        <w:t>要求一部分输出与输入成比例</w:t>
      </w:r>
      <w:r w:rsidRPr="00D56B27">
        <w:rPr>
          <w:rFonts w:hAnsi="宋体"/>
          <w:szCs w:val="21"/>
        </w:rPr>
        <w:t>。</w:t>
      </w:r>
    </w:p>
    <w:p w14:paraId="3459C4B2" w14:textId="77777777" w:rsidR="0090439A" w:rsidRPr="00D56B27" w:rsidRDefault="0090439A" w:rsidP="00D56B27">
      <w:pPr>
        <w:pStyle w:val="ad"/>
        <w:ind w:firstLine="420"/>
        <w:rPr>
          <w:rFonts w:hAnsi="宋体"/>
          <w:szCs w:val="21"/>
        </w:rPr>
      </w:pPr>
      <w:r w:rsidRPr="00D56B27">
        <w:rPr>
          <w:rFonts w:hAnsi="宋体"/>
          <w:szCs w:val="21"/>
        </w:rPr>
        <w:t>注</w:t>
      </w:r>
      <w:r w:rsidRPr="00D56B27">
        <w:rPr>
          <w:rFonts w:hAnsi="宋体" w:hint="eastAsia"/>
          <w:szCs w:val="21"/>
        </w:rPr>
        <w:t>：</w:t>
      </w:r>
      <w:r w:rsidRPr="00D56B27">
        <w:rPr>
          <w:rFonts w:hAnsi="宋体"/>
          <w:szCs w:val="21"/>
        </w:rPr>
        <w:t>在输出上实现</w:t>
      </w:r>
      <w:r w:rsidRPr="00D56B27">
        <w:rPr>
          <w:rFonts w:hAnsi="宋体" w:hint="eastAsia"/>
          <w:szCs w:val="21"/>
        </w:rPr>
        <w:t>比例</w:t>
      </w:r>
      <w:r w:rsidRPr="00D56B27">
        <w:rPr>
          <w:rFonts w:hAnsi="宋体"/>
          <w:szCs w:val="21"/>
        </w:rPr>
        <w:t>性可能涉及到与输入有其他已定义关系的中间步骤。</w:t>
      </w:r>
    </w:p>
    <w:p w14:paraId="12F72B79" w14:textId="1A74C66F" w:rsidR="0090439A" w:rsidRPr="00D56B27" w:rsidRDefault="0090439A" w:rsidP="00D56B27">
      <w:pPr>
        <w:pStyle w:val="ad"/>
        <w:ind w:firstLine="420"/>
        <w:rPr>
          <w:rFonts w:hAnsi="宋体"/>
          <w:szCs w:val="21"/>
        </w:rPr>
      </w:pPr>
      <w:r w:rsidRPr="00D56B27">
        <w:rPr>
          <w:rFonts w:hAnsi="宋体"/>
          <w:szCs w:val="21"/>
        </w:rPr>
        <w:t>对于此质量平衡模型，指定了两种实施方法:</w:t>
      </w:r>
    </w:p>
    <w:p w14:paraId="0ABB2677" w14:textId="3720E76E" w:rsidR="0090439A" w:rsidRPr="00D56B27" w:rsidRDefault="0090439A" w:rsidP="00D56B27">
      <w:pPr>
        <w:pStyle w:val="ad"/>
        <w:ind w:firstLine="420"/>
        <w:rPr>
          <w:rFonts w:hAnsi="宋体"/>
          <w:szCs w:val="21"/>
        </w:rPr>
      </w:pPr>
      <w:r w:rsidRPr="00D56B27">
        <w:rPr>
          <w:rFonts w:hAnsi="宋体"/>
          <w:szCs w:val="21"/>
        </w:rPr>
        <w:t>1)滚动平均百分比法(见5</w:t>
      </w:r>
      <w:r w:rsidR="00B21B36" w:rsidRPr="00D56B27">
        <w:rPr>
          <w:rFonts w:hAnsi="宋体" w:hint="eastAsia"/>
          <w:szCs w:val="21"/>
        </w:rPr>
        <w:t>.4.2.2.1</w:t>
      </w:r>
      <w:r w:rsidRPr="00D56B27">
        <w:rPr>
          <w:rFonts w:hAnsi="宋体"/>
          <w:szCs w:val="21"/>
        </w:rPr>
        <w:t>)；</w:t>
      </w:r>
    </w:p>
    <w:p w14:paraId="0BEE3ABE" w14:textId="2A17AF33" w:rsidR="0090439A" w:rsidRPr="00D56B27" w:rsidRDefault="0090439A" w:rsidP="00D56B27">
      <w:pPr>
        <w:pStyle w:val="ad"/>
        <w:ind w:firstLine="420"/>
        <w:rPr>
          <w:rFonts w:hAnsi="宋体"/>
          <w:szCs w:val="21"/>
        </w:rPr>
      </w:pPr>
      <w:r w:rsidRPr="00D56B27">
        <w:rPr>
          <w:rFonts w:hAnsi="宋体"/>
          <w:szCs w:val="21"/>
        </w:rPr>
        <w:t>2)</w:t>
      </w:r>
      <w:r w:rsidR="001E3009" w:rsidRPr="00D56B27">
        <w:rPr>
          <w:rFonts w:hAnsi="宋体" w:hint="eastAsia"/>
          <w:szCs w:val="21"/>
        </w:rPr>
        <w:t>信贷</w:t>
      </w:r>
      <w:r w:rsidRPr="00D56B27">
        <w:rPr>
          <w:rFonts w:hAnsi="宋体"/>
          <w:szCs w:val="21"/>
        </w:rPr>
        <w:t>方法(见5.4.2.2.2)。</w:t>
      </w:r>
    </w:p>
    <w:p w14:paraId="2ADCA658" w14:textId="1BED4777" w:rsidR="0090439A" w:rsidRPr="00D56B27" w:rsidRDefault="0090439A" w:rsidP="00D56B27">
      <w:pPr>
        <w:pStyle w:val="ad"/>
        <w:ind w:firstLine="420"/>
        <w:rPr>
          <w:rFonts w:hAnsi="宋体"/>
          <w:szCs w:val="21"/>
        </w:rPr>
      </w:pPr>
      <w:r w:rsidRPr="00D56B27">
        <w:rPr>
          <w:rFonts w:hAnsi="宋体" w:hint="eastAsia"/>
          <w:szCs w:val="21"/>
        </w:rPr>
        <w:t>这种监管链</w:t>
      </w:r>
      <w:r w:rsidR="00475C63" w:rsidRPr="00D56B27">
        <w:rPr>
          <w:rFonts w:hAnsi="宋体" w:hint="eastAsia"/>
          <w:szCs w:val="21"/>
        </w:rPr>
        <w:t>模型</w:t>
      </w:r>
      <w:r w:rsidRPr="00D56B27">
        <w:rPr>
          <w:rFonts w:hAnsi="宋体" w:hint="eastAsia"/>
          <w:szCs w:val="21"/>
        </w:rPr>
        <w:t>使监管链中的组织有机会监控连续流程</w:t>
      </w:r>
      <w:r w:rsidR="00475C63" w:rsidRPr="00D56B27">
        <w:rPr>
          <w:rFonts w:hAnsi="宋体" w:hint="eastAsia"/>
          <w:szCs w:val="21"/>
        </w:rPr>
        <w:t>中</w:t>
      </w:r>
      <w:r w:rsidRPr="00D56B27">
        <w:rPr>
          <w:rFonts w:hAnsi="宋体" w:hint="eastAsia"/>
          <w:szCs w:val="21"/>
        </w:rPr>
        <w:t>的输入特征、单个</w:t>
      </w:r>
      <w:r w:rsidR="00CD7315" w:rsidRPr="00D56B27">
        <w:rPr>
          <w:rFonts w:hAnsi="宋体" w:hint="eastAsia"/>
          <w:szCs w:val="21"/>
        </w:rPr>
        <w:t>场所</w:t>
      </w:r>
      <w:r w:rsidRPr="00D56B27">
        <w:rPr>
          <w:rFonts w:hAnsi="宋体" w:hint="eastAsia"/>
          <w:szCs w:val="21"/>
        </w:rPr>
        <w:t>内或多个</w:t>
      </w:r>
      <w:r w:rsidR="00CD7315" w:rsidRPr="00D56B27">
        <w:rPr>
          <w:rFonts w:hAnsi="宋体" w:hint="eastAsia"/>
          <w:szCs w:val="21"/>
        </w:rPr>
        <w:t>场所</w:t>
      </w:r>
      <w:r w:rsidRPr="00D56B27">
        <w:rPr>
          <w:rFonts w:hAnsi="宋体" w:hint="eastAsia"/>
          <w:szCs w:val="21"/>
        </w:rPr>
        <w:t>之间的多个输入。</w:t>
      </w:r>
    </w:p>
    <w:p w14:paraId="683C6BE5" w14:textId="4C0FAF8B" w:rsidR="00475C63" w:rsidRPr="00D56B27" w:rsidRDefault="00475C63" w:rsidP="00D56B27">
      <w:pPr>
        <w:pStyle w:val="ad"/>
        <w:ind w:firstLine="420"/>
        <w:rPr>
          <w:rFonts w:hAnsi="宋体"/>
          <w:szCs w:val="21"/>
        </w:rPr>
      </w:pPr>
      <w:r w:rsidRPr="00D56B27">
        <w:rPr>
          <w:rFonts w:hAnsi="宋体"/>
          <w:szCs w:val="21"/>
        </w:rPr>
        <w:t>在监管链中活跃的组织应根据监管链系统的要求，确定材料或产品混合的地理区域和时间范围。</w:t>
      </w:r>
    </w:p>
    <w:p w14:paraId="136EEEA0" w14:textId="5BBD8F99" w:rsidR="00475C63" w:rsidRPr="00D56B27" w:rsidRDefault="00475C63" w:rsidP="00D56B27">
      <w:pPr>
        <w:pStyle w:val="ad"/>
        <w:ind w:firstLine="420"/>
        <w:rPr>
          <w:rFonts w:hAnsi="宋体"/>
          <w:szCs w:val="21"/>
        </w:rPr>
      </w:pPr>
      <w:r w:rsidRPr="00D56B27">
        <w:rPr>
          <w:rFonts w:hAnsi="宋体"/>
          <w:szCs w:val="21"/>
        </w:rPr>
        <w:t>要求制定者应根据相关风险考虑并记录监管链系统所有输入的相关最低要求</w:t>
      </w:r>
      <w:r w:rsidRPr="00D56B27">
        <w:rPr>
          <w:rFonts w:hAnsi="宋体" w:hint="eastAsia"/>
          <w:szCs w:val="21"/>
        </w:rPr>
        <w:t>。</w:t>
      </w:r>
    </w:p>
    <w:p w14:paraId="3832AA03" w14:textId="25D79CE4" w:rsidR="00475C63" w:rsidRPr="00D56B27" w:rsidRDefault="00475C63" w:rsidP="00D56B27">
      <w:pPr>
        <w:pStyle w:val="ad"/>
        <w:ind w:firstLine="420"/>
        <w:rPr>
          <w:rFonts w:hAnsi="宋体"/>
          <w:szCs w:val="21"/>
        </w:rPr>
      </w:pPr>
      <w:r w:rsidRPr="00D56B27">
        <w:rPr>
          <w:rFonts w:hAnsi="宋体" w:hint="eastAsia"/>
          <w:szCs w:val="21"/>
        </w:rPr>
        <w:t>质量平衡模型的简单图示见图</w:t>
      </w:r>
      <w:r w:rsidR="00A94256" w:rsidRPr="00D56B27">
        <w:rPr>
          <w:rFonts w:hAnsi="宋体" w:hint="eastAsia"/>
          <w:szCs w:val="21"/>
        </w:rPr>
        <w:t>5</w:t>
      </w:r>
      <w:r w:rsidRPr="00D56B27">
        <w:rPr>
          <w:rFonts w:hAnsi="宋体" w:hint="eastAsia"/>
          <w:szCs w:val="21"/>
        </w:rPr>
        <w:t>。</w:t>
      </w:r>
    </w:p>
    <w:p w14:paraId="66E827C2" w14:textId="4C76B0B4" w:rsidR="00475C63" w:rsidRDefault="00475C63" w:rsidP="00475C63">
      <w:pPr>
        <w:pStyle w:val="a3"/>
        <w:spacing w:before="0" w:beforeAutospacing="0" w:after="0" w:afterAutospacing="0" w:line="420" w:lineRule="atLeast"/>
        <w:jc w:val="center"/>
        <w:rPr>
          <w:rFonts w:ascii="Arial" w:hAnsi="Arial" w:cs="Arial"/>
          <w:spacing w:val="15"/>
          <w:sz w:val="23"/>
          <w:szCs w:val="23"/>
        </w:rPr>
      </w:pPr>
      <w:r>
        <w:rPr>
          <w:noProof/>
        </w:rPr>
        <w:drawing>
          <wp:inline distT="0" distB="0" distL="0" distR="0" wp14:anchorId="7236AAB6" wp14:editId="38FCC0ED">
            <wp:extent cx="3109707" cy="17970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7971" cy="1801862"/>
                    </a:xfrm>
                    <a:prstGeom prst="rect">
                      <a:avLst/>
                    </a:prstGeom>
                  </pic:spPr>
                </pic:pic>
              </a:graphicData>
            </a:graphic>
          </wp:inline>
        </w:drawing>
      </w:r>
      <w:r>
        <w:rPr>
          <w:noProof/>
        </w:rPr>
        <w:drawing>
          <wp:inline distT="0" distB="0" distL="0" distR="0" wp14:anchorId="0065D7FD" wp14:editId="496DB4B6">
            <wp:extent cx="3657600" cy="209961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4406" cy="2109266"/>
                    </a:xfrm>
                    <a:prstGeom prst="rect">
                      <a:avLst/>
                    </a:prstGeom>
                  </pic:spPr>
                </pic:pic>
              </a:graphicData>
            </a:graphic>
          </wp:inline>
        </w:drawing>
      </w:r>
    </w:p>
    <w:p w14:paraId="4734B636" w14:textId="33774800" w:rsidR="00475C63" w:rsidRPr="008F0ED4" w:rsidRDefault="00475C63" w:rsidP="008F0ED4">
      <w:pPr>
        <w:pStyle w:val="af"/>
      </w:pPr>
      <w:bookmarkStart w:id="107" w:name="_Toc49437449"/>
      <w:bookmarkStart w:id="108" w:name="_Toc49438278"/>
      <w:bookmarkStart w:id="109" w:name="_Toc49524296"/>
      <w:r w:rsidRPr="008F0ED4">
        <w:rPr>
          <w:rFonts w:hint="eastAsia"/>
        </w:rPr>
        <w:t>5.4.2.2</w:t>
      </w:r>
      <w:r w:rsidRPr="008F0ED4">
        <w:t xml:space="preserve"> </w:t>
      </w:r>
      <w:r w:rsidRPr="008F0ED4">
        <w:rPr>
          <w:rFonts w:hint="eastAsia"/>
        </w:rPr>
        <w:t>质量平衡实施方法</w:t>
      </w:r>
      <w:bookmarkEnd w:id="107"/>
      <w:bookmarkEnd w:id="108"/>
      <w:bookmarkEnd w:id="109"/>
    </w:p>
    <w:p w14:paraId="1F1572A4" w14:textId="20C17F36" w:rsidR="00475C63" w:rsidRPr="008F0ED4" w:rsidRDefault="00475C63" w:rsidP="008F0ED4">
      <w:pPr>
        <w:pStyle w:val="af"/>
      </w:pPr>
      <w:bookmarkStart w:id="110" w:name="_Toc49437450"/>
      <w:bookmarkStart w:id="111" w:name="_Toc49438279"/>
      <w:bookmarkStart w:id="112" w:name="_Toc49524297"/>
      <w:r w:rsidRPr="008F0ED4">
        <w:rPr>
          <w:rFonts w:hint="eastAsia"/>
        </w:rPr>
        <w:lastRenderedPageBreak/>
        <w:t>5.4.2.2.1</w:t>
      </w:r>
      <w:r w:rsidRPr="008F0ED4">
        <w:t>滚动平均百分比法</w:t>
      </w:r>
      <w:bookmarkEnd w:id="110"/>
      <w:bookmarkEnd w:id="111"/>
      <w:bookmarkEnd w:id="112"/>
    </w:p>
    <w:p w14:paraId="3A3A0326" w14:textId="5B89E14A" w:rsidR="00475C63" w:rsidRPr="00D56B27" w:rsidRDefault="000D41A1" w:rsidP="00D56B27">
      <w:pPr>
        <w:pStyle w:val="ad"/>
        <w:ind w:firstLine="420"/>
        <w:rPr>
          <w:rFonts w:hAnsi="宋体"/>
          <w:szCs w:val="21"/>
        </w:rPr>
      </w:pPr>
      <w:r w:rsidRPr="00D56B27">
        <w:rPr>
          <w:rFonts w:hAnsi="宋体"/>
          <w:szCs w:val="21"/>
        </w:rPr>
        <w:t>滚动平均百分比法的基础是在规定的</w:t>
      </w:r>
      <w:r w:rsidRPr="00D56B27">
        <w:rPr>
          <w:rFonts w:hAnsi="宋体" w:hint="eastAsia"/>
          <w:szCs w:val="21"/>
        </w:rPr>
        <w:t>声明</w:t>
      </w:r>
      <w:r w:rsidRPr="00D56B27">
        <w:rPr>
          <w:rFonts w:hAnsi="宋体"/>
          <w:szCs w:val="21"/>
        </w:rPr>
        <w:t>期内使用</w:t>
      </w:r>
      <w:r w:rsidRPr="00D56B27">
        <w:rPr>
          <w:rFonts w:hAnsi="宋体" w:hint="eastAsia"/>
          <w:szCs w:val="21"/>
        </w:rPr>
        <w:t>进入组织的</w:t>
      </w:r>
      <w:r w:rsidRPr="00D56B27">
        <w:rPr>
          <w:rFonts w:hAnsi="宋体"/>
          <w:szCs w:val="21"/>
        </w:rPr>
        <w:t>具有特定特征的输入的波动比例，允许对</w:t>
      </w:r>
      <w:r w:rsidRPr="00D56B27">
        <w:rPr>
          <w:rFonts w:hAnsi="宋体" w:hint="eastAsia"/>
          <w:szCs w:val="21"/>
        </w:rPr>
        <w:t>声明</w:t>
      </w:r>
      <w:r w:rsidRPr="00D56B27">
        <w:rPr>
          <w:rFonts w:hAnsi="宋体"/>
          <w:szCs w:val="21"/>
        </w:rPr>
        <w:t>期内的输出进行平均百分比</w:t>
      </w:r>
      <w:r w:rsidRPr="00D56B27">
        <w:rPr>
          <w:rFonts w:hAnsi="宋体" w:hint="eastAsia"/>
          <w:szCs w:val="21"/>
        </w:rPr>
        <w:t>声明</w:t>
      </w:r>
      <w:r w:rsidRPr="00D56B27">
        <w:rPr>
          <w:rFonts w:hAnsi="宋体"/>
          <w:szCs w:val="21"/>
        </w:rPr>
        <w:t>。</w:t>
      </w:r>
    </w:p>
    <w:p w14:paraId="0CED0072" w14:textId="67CF4105" w:rsidR="000D41A1" w:rsidRPr="00D56B27" w:rsidRDefault="000D41A1" w:rsidP="00D56B27">
      <w:pPr>
        <w:pStyle w:val="ad"/>
        <w:ind w:firstLine="420"/>
        <w:rPr>
          <w:rFonts w:hAnsi="宋体"/>
          <w:szCs w:val="21"/>
        </w:rPr>
      </w:pPr>
      <w:r w:rsidRPr="00D56B27">
        <w:rPr>
          <w:rFonts w:hAnsi="宋体"/>
          <w:szCs w:val="21"/>
        </w:rPr>
        <w:t>组织应计算每种材料或产品定义类别的输入和输出的平均百分比。对于每种材料或产品，组织应定义</w:t>
      </w:r>
      <w:r w:rsidRPr="00D56B27">
        <w:rPr>
          <w:rFonts w:hAnsi="宋体" w:hint="eastAsia"/>
          <w:szCs w:val="21"/>
        </w:rPr>
        <w:t>声明</w:t>
      </w:r>
      <w:r w:rsidRPr="00D56B27">
        <w:rPr>
          <w:rFonts w:hAnsi="宋体"/>
          <w:szCs w:val="21"/>
        </w:rPr>
        <w:t>期，应反映与输出相关的输入。这些输入和输出</w:t>
      </w:r>
      <w:r w:rsidRPr="00D56B27">
        <w:rPr>
          <w:rFonts w:hAnsi="宋体" w:hint="eastAsia"/>
          <w:szCs w:val="21"/>
        </w:rPr>
        <w:t>声明</w:t>
      </w:r>
      <w:r w:rsidRPr="00D56B27">
        <w:rPr>
          <w:rFonts w:hAnsi="宋体"/>
          <w:szCs w:val="21"/>
        </w:rPr>
        <w:t>期不得超过规定的时间范围。</w:t>
      </w:r>
    </w:p>
    <w:p w14:paraId="521BF84B" w14:textId="5C3BE9D4" w:rsidR="000D41A1" w:rsidRPr="008F0ED4" w:rsidRDefault="000D41A1" w:rsidP="008F0ED4">
      <w:pPr>
        <w:pStyle w:val="af"/>
      </w:pPr>
      <w:bookmarkStart w:id="113" w:name="_Toc49437451"/>
      <w:bookmarkStart w:id="114" w:name="_Toc49438280"/>
      <w:bookmarkStart w:id="115" w:name="_Toc49524298"/>
      <w:r w:rsidRPr="008F0ED4">
        <w:rPr>
          <w:rFonts w:hint="eastAsia"/>
        </w:rPr>
        <w:t>5.4.2.2.2</w:t>
      </w:r>
      <w:r w:rsidRPr="008F0ED4">
        <w:t xml:space="preserve"> </w:t>
      </w:r>
      <w:r w:rsidR="001E3009" w:rsidRPr="008F0ED4">
        <w:rPr>
          <w:rFonts w:hint="eastAsia"/>
        </w:rPr>
        <w:t>信贷</w:t>
      </w:r>
      <w:r w:rsidRPr="008F0ED4">
        <w:rPr>
          <w:rFonts w:hint="eastAsia"/>
        </w:rPr>
        <w:t>方法</w:t>
      </w:r>
      <w:bookmarkEnd w:id="113"/>
      <w:bookmarkEnd w:id="114"/>
      <w:bookmarkEnd w:id="115"/>
    </w:p>
    <w:p w14:paraId="693A0D19" w14:textId="3CD2B29B" w:rsidR="00B57047" w:rsidRPr="00D56B27" w:rsidRDefault="00B57047" w:rsidP="00D56B27">
      <w:pPr>
        <w:pStyle w:val="ad"/>
        <w:ind w:firstLine="420"/>
        <w:rPr>
          <w:rFonts w:hAnsi="宋体"/>
          <w:szCs w:val="21"/>
        </w:rPr>
      </w:pPr>
      <w:r w:rsidRPr="00D56B27">
        <w:rPr>
          <w:rFonts w:hAnsi="宋体"/>
          <w:szCs w:val="21"/>
        </w:rPr>
        <w:t>当在一种材料或产品中使用两种或两种以上的输入时，可采用</w:t>
      </w:r>
      <w:r w:rsidR="001E3009" w:rsidRPr="00D56B27">
        <w:rPr>
          <w:rFonts w:hAnsi="宋体" w:hint="eastAsia"/>
          <w:szCs w:val="21"/>
        </w:rPr>
        <w:t>信贷</w:t>
      </w:r>
      <w:r w:rsidRPr="00D56B27">
        <w:rPr>
          <w:rFonts w:hAnsi="宋体"/>
          <w:szCs w:val="21"/>
        </w:rPr>
        <w:t>方法。考虑到</w:t>
      </w:r>
      <w:r w:rsidR="00A94256" w:rsidRPr="00D56B27">
        <w:rPr>
          <w:rFonts w:hAnsi="宋体"/>
          <w:szCs w:val="21"/>
        </w:rPr>
        <w:t>换算系数</w:t>
      </w:r>
      <w:r w:rsidRPr="00D56B27">
        <w:rPr>
          <w:rFonts w:hAnsi="宋体"/>
          <w:szCs w:val="21"/>
        </w:rPr>
        <w:t>，每种类型的记录输出量应相当于</w:t>
      </w:r>
      <w:r w:rsidR="00DE192E" w:rsidRPr="00D56B27">
        <w:rPr>
          <w:rFonts w:hAnsi="宋体" w:hint="eastAsia"/>
          <w:szCs w:val="21"/>
        </w:rPr>
        <w:t>物理</w:t>
      </w:r>
      <w:r w:rsidRPr="00D56B27">
        <w:rPr>
          <w:rFonts w:hAnsi="宋体"/>
          <w:szCs w:val="21"/>
        </w:rPr>
        <w:t>输入量。</w:t>
      </w:r>
    </w:p>
    <w:p w14:paraId="12ED46E9" w14:textId="1ADEAABB" w:rsidR="000D41A1" w:rsidRPr="00D56B27" w:rsidRDefault="00A94256" w:rsidP="00D56B27">
      <w:pPr>
        <w:pStyle w:val="ad"/>
        <w:ind w:firstLine="420"/>
        <w:rPr>
          <w:rFonts w:hAnsi="宋体"/>
          <w:szCs w:val="21"/>
        </w:rPr>
      </w:pPr>
      <w:r w:rsidRPr="00D56B27">
        <w:rPr>
          <w:rFonts w:hAnsi="宋体"/>
          <w:szCs w:val="21"/>
        </w:rPr>
        <w:t>换算系数</w:t>
      </w:r>
      <w:r w:rsidR="001E3009" w:rsidRPr="00D56B27">
        <w:rPr>
          <w:rFonts w:hAnsi="宋体"/>
          <w:szCs w:val="21"/>
        </w:rPr>
        <w:t>应在每个</w:t>
      </w:r>
      <w:r w:rsidR="00CD7315" w:rsidRPr="00D56B27">
        <w:rPr>
          <w:rFonts w:hAnsi="宋体" w:hint="eastAsia"/>
          <w:szCs w:val="21"/>
        </w:rPr>
        <w:t>场所</w:t>
      </w:r>
      <w:r w:rsidR="001E3009" w:rsidRPr="00D56B27">
        <w:rPr>
          <w:rFonts w:hAnsi="宋体"/>
          <w:szCs w:val="21"/>
        </w:rPr>
        <w:t>的每种材料或产品中定义，当使用输出作为计算基础时，</w:t>
      </w:r>
      <w:r w:rsidRPr="00D56B27">
        <w:rPr>
          <w:rFonts w:hAnsi="宋体"/>
          <w:szCs w:val="21"/>
        </w:rPr>
        <w:t>换算系数</w:t>
      </w:r>
      <w:r w:rsidR="001E3009" w:rsidRPr="00D56B27">
        <w:rPr>
          <w:rFonts w:hAnsi="宋体"/>
          <w:szCs w:val="21"/>
        </w:rPr>
        <w:t>应用于定义进入信贷账户的</w:t>
      </w:r>
      <w:r w:rsidR="0094571E" w:rsidRPr="00D56B27">
        <w:rPr>
          <w:rFonts w:hAnsi="宋体" w:hint="eastAsia"/>
          <w:szCs w:val="21"/>
        </w:rPr>
        <w:t>信用</w:t>
      </w:r>
      <w:r w:rsidR="001E3009" w:rsidRPr="00D56B27">
        <w:rPr>
          <w:rFonts w:hAnsi="宋体"/>
          <w:szCs w:val="21"/>
        </w:rPr>
        <w:t>额，或者当使用输入作为计算基础时，</w:t>
      </w:r>
      <w:r w:rsidRPr="00D56B27">
        <w:rPr>
          <w:rFonts w:hAnsi="宋体"/>
          <w:szCs w:val="21"/>
        </w:rPr>
        <w:t>换算系数</w:t>
      </w:r>
      <w:r w:rsidR="001E3009" w:rsidRPr="00D56B27">
        <w:rPr>
          <w:rFonts w:hAnsi="宋体"/>
          <w:szCs w:val="21"/>
        </w:rPr>
        <w:t>应用于提取信贷。</w:t>
      </w:r>
    </w:p>
    <w:p w14:paraId="5242932E" w14:textId="131A6EDE" w:rsidR="001E3009" w:rsidRPr="00D56B27" w:rsidRDefault="001E3009" w:rsidP="00D56B27">
      <w:pPr>
        <w:pStyle w:val="ad"/>
        <w:ind w:firstLine="420"/>
        <w:rPr>
          <w:rFonts w:hAnsi="宋体"/>
          <w:szCs w:val="21"/>
        </w:rPr>
      </w:pPr>
      <w:r w:rsidRPr="00D56B27">
        <w:rPr>
          <w:rFonts w:hAnsi="宋体"/>
          <w:szCs w:val="21"/>
        </w:rPr>
        <w:t>应根据附</w:t>
      </w:r>
      <w:r w:rsidR="008F0ED4" w:rsidRPr="00D56B27">
        <w:rPr>
          <w:rFonts w:hAnsi="宋体" w:hint="eastAsia"/>
          <w:szCs w:val="21"/>
        </w:rPr>
        <w:t>录C</w:t>
      </w:r>
      <w:r w:rsidRPr="00D56B27">
        <w:rPr>
          <w:rFonts w:hAnsi="宋体"/>
          <w:szCs w:val="21"/>
        </w:rPr>
        <w:t>中给出的公式计算每个期间的信贷账户余额。对于每种材料或产品，组织应为每种类型的输入建立并维护一个信贷账户作为输出</w:t>
      </w:r>
      <w:r w:rsidR="00643863" w:rsidRPr="00D56B27">
        <w:rPr>
          <w:rFonts w:hAnsi="宋体" w:hint="eastAsia"/>
          <w:szCs w:val="21"/>
        </w:rPr>
        <w:t>申报</w:t>
      </w:r>
      <w:r w:rsidRPr="00D56B27">
        <w:rPr>
          <w:rFonts w:hAnsi="宋体"/>
          <w:szCs w:val="21"/>
        </w:rPr>
        <w:t>。组织应确保信贷账户在平衡期内不透支。</w:t>
      </w:r>
    </w:p>
    <w:p w14:paraId="5D551AD7" w14:textId="09680AE6" w:rsidR="00643863" w:rsidRPr="00D56B27" w:rsidRDefault="00643863" w:rsidP="00D56B27">
      <w:pPr>
        <w:pStyle w:val="ad"/>
        <w:ind w:firstLine="420"/>
        <w:rPr>
          <w:rFonts w:hAnsi="宋体"/>
          <w:szCs w:val="21"/>
        </w:rPr>
      </w:pPr>
      <w:r w:rsidRPr="00D56B27">
        <w:rPr>
          <w:rFonts w:hAnsi="宋体"/>
          <w:szCs w:val="21"/>
        </w:rPr>
        <w:t>使用</w:t>
      </w:r>
      <w:r w:rsidRPr="00D56B27">
        <w:rPr>
          <w:rFonts w:hAnsi="宋体" w:hint="eastAsia"/>
          <w:szCs w:val="21"/>
        </w:rPr>
        <w:t>信贷</w:t>
      </w:r>
      <w:r w:rsidRPr="00D56B27">
        <w:rPr>
          <w:rFonts w:hAnsi="宋体"/>
          <w:szCs w:val="21"/>
        </w:rPr>
        <w:t>方法的组织应在平衡期内从信</w:t>
      </w:r>
      <w:r w:rsidR="0094571E" w:rsidRPr="00D56B27">
        <w:rPr>
          <w:rFonts w:hAnsi="宋体"/>
          <w:szCs w:val="21"/>
        </w:rPr>
        <w:t>贷</w:t>
      </w:r>
      <w:r w:rsidRPr="00D56B27">
        <w:rPr>
          <w:rFonts w:hAnsi="宋体"/>
          <w:szCs w:val="21"/>
        </w:rPr>
        <w:t>帐户中扣除相应的输出信用，但不得超过信</w:t>
      </w:r>
      <w:r w:rsidR="0094571E" w:rsidRPr="00D56B27">
        <w:rPr>
          <w:rFonts w:hAnsi="宋体"/>
          <w:szCs w:val="21"/>
        </w:rPr>
        <w:t>贷</w:t>
      </w:r>
      <w:r w:rsidRPr="00D56B27">
        <w:rPr>
          <w:rFonts w:hAnsi="宋体"/>
          <w:szCs w:val="21"/>
        </w:rPr>
        <w:t>帐户中的限额。</w:t>
      </w:r>
    </w:p>
    <w:p w14:paraId="52F51CA6" w14:textId="77777777" w:rsidR="00643863" w:rsidRPr="00D56B27" w:rsidRDefault="00643863" w:rsidP="00D56B27">
      <w:pPr>
        <w:pStyle w:val="ad"/>
        <w:ind w:firstLine="420"/>
        <w:rPr>
          <w:rFonts w:hAnsi="宋体"/>
          <w:szCs w:val="21"/>
        </w:rPr>
      </w:pPr>
      <w:r w:rsidRPr="00D56B27">
        <w:rPr>
          <w:rFonts w:hAnsi="宋体"/>
          <w:szCs w:val="21"/>
        </w:rPr>
        <w:t>平衡期不得超过评估期(见6.5)。平衡期应该尽可能短。应评估平衡期的长度，考虑不同部门的不同需求和系统的预期有效性。</w:t>
      </w:r>
    </w:p>
    <w:p w14:paraId="7439D7AF" w14:textId="2058DDA4" w:rsidR="00643863" w:rsidRPr="00D56B27" w:rsidRDefault="00643863" w:rsidP="00D56B27">
      <w:pPr>
        <w:pStyle w:val="ad"/>
        <w:ind w:firstLine="420"/>
        <w:rPr>
          <w:rFonts w:hAnsi="宋体"/>
          <w:szCs w:val="21"/>
        </w:rPr>
      </w:pPr>
      <w:r w:rsidRPr="00D56B27">
        <w:rPr>
          <w:rFonts w:hAnsi="宋体"/>
          <w:szCs w:val="21"/>
        </w:rPr>
        <w:t>信用应在一段规定的时间后到期(通常由需求设定者设定)。</w:t>
      </w:r>
    </w:p>
    <w:p w14:paraId="3ED1CBB1" w14:textId="372BDF3E" w:rsidR="001E3009" w:rsidRPr="008F0ED4" w:rsidRDefault="00643863" w:rsidP="008F0ED4">
      <w:pPr>
        <w:pStyle w:val="af"/>
      </w:pPr>
      <w:bookmarkStart w:id="116" w:name="_Toc49437452"/>
      <w:bookmarkStart w:id="117" w:name="_Toc49438281"/>
      <w:bookmarkStart w:id="118" w:name="_Toc49524299"/>
      <w:r w:rsidRPr="008F0ED4">
        <w:rPr>
          <w:rFonts w:hint="eastAsia"/>
        </w:rPr>
        <w:t>5.4.2.3</w:t>
      </w:r>
      <w:r w:rsidRPr="008F0ED4">
        <w:t xml:space="preserve"> </w:t>
      </w:r>
      <w:r w:rsidR="0094571E" w:rsidRPr="008F0ED4">
        <w:rPr>
          <w:rFonts w:hint="eastAsia"/>
        </w:rPr>
        <w:t>容</w:t>
      </w:r>
      <w:r w:rsidRPr="008F0ED4">
        <w:t>量</w:t>
      </w:r>
      <w:r w:rsidRPr="008F0ED4">
        <w:rPr>
          <w:rFonts w:hint="eastAsia"/>
        </w:rPr>
        <w:t>调节</w:t>
      </w:r>
      <w:r w:rsidRPr="008F0ED4">
        <w:t>/</w:t>
      </w:r>
      <w:r w:rsidRPr="008F0ED4">
        <w:rPr>
          <w:rFonts w:hint="eastAsia"/>
        </w:rPr>
        <w:t>调节</w:t>
      </w:r>
      <w:r w:rsidRPr="008F0ED4">
        <w:t>期</w:t>
      </w:r>
      <w:bookmarkEnd w:id="116"/>
      <w:bookmarkEnd w:id="117"/>
      <w:bookmarkEnd w:id="118"/>
    </w:p>
    <w:p w14:paraId="57D09AAF" w14:textId="77777777" w:rsidR="00273EA3" w:rsidRPr="00D56B27" w:rsidRDefault="00273EA3" w:rsidP="00D56B27">
      <w:pPr>
        <w:pStyle w:val="ad"/>
        <w:ind w:firstLine="420"/>
        <w:rPr>
          <w:rFonts w:hAnsi="宋体"/>
          <w:szCs w:val="21"/>
        </w:rPr>
      </w:pPr>
      <w:r w:rsidRPr="00D56B27">
        <w:rPr>
          <w:rFonts w:hAnsi="宋体"/>
          <w:szCs w:val="21"/>
        </w:rPr>
        <w:t>输入和输出应平衡。组织应确保平衡期内零或正</w:t>
      </w:r>
      <w:r w:rsidRPr="00D56B27">
        <w:rPr>
          <w:rFonts w:hAnsi="宋体" w:hint="eastAsia"/>
          <w:szCs w:val="21"/>
        </w:rPr>
        <w:t>余额</w:t>
      </w:r>
      <w:r w:rsidRPr="00D56B27">
        <w:rPr>
          <w:rFonts w:hAnsi="宋体"/>
          <w:szCs w:val="21"/>
        </w:rPr>
        <w:t>。</w:t>
      </w:r>
    </w:p>
    <w:p w14:paraId="3521FAB3" w14:textId="38AFC069" w:rsidR="00273EA3" w:rsidRPr="00D56B27" w:rsidRDefault="00273EA3" w:rsidP="00D56B27">
      <w:pPr>
        <w:pStyle w:val="ad"/>
        <w:ind w:firstLine="420"/>
        <w:rPr>
          <w:rFonts w:hAnsi="宋体"/>
          <w:szCs w:val="21"/>
        </w:rPr>
      </w:pPr>
      <w:r w:rsidRPr="00D56B27">
        <w:rPr>
          <w:rFonts w:hAnsi="宋体"/>
          <w:szCs w:val="21"/>
        </w:rPr>
        <w:t>组织应提供证据，证明</w:t>
      </w:r>
      <w:r w:rsidRPr="00D56B27">
        <w:rPr>
          <w:rFonts w:hAnsi="宋体" w:hint="eastAsia"/>
          <w:szCs w:val="21"/>
        </w:rPr>
        <w:t>出</w:t>
      </w:r>
      <w:r w:rsidRPr="00D56B27">
        <w:rPr>
          <w:rFonts w:hAnsi="宋体"/>
          <w:szCs w:val="21"/>
        </w:rPr>
        <w:t>售给买方的具有特定特性的材料或产品的数量与组织购买的具有相同特定特性的数量相平衡。</w:t>
      </w:r>
    </w:p>
    <w:p w14:paraId="050E5392" w14:textId="7D54F1EB" w:rsidR="00F4570A" w:rsidRPr="008F0ED4" w:rsidRDefault="00F4570A" w:rsidP="008F0ED4">
      <w:pPr>
        <w:pStyle w:val="af"/>
      </w:pPr>
      <w:bookmarkStart w:id="119" w:name="_Toc49437453"/>
      <w:bookmarkStart w:id="120" w:name="_Toc49438282"/>
      <w:bookmarkStart w:id="121" w:name="_Toc49524300"/>
      <w:r w:rsidRPr="008F0ED4">
        <w:rPr>
          <w:rFonts w:hint="eastAsia"/>
        </w:rPr>
        <w:t>5.5</w:t>
      </w:r>
      <w:r w:rsidRPr="008F0ED4">
        <w:t xml:space="preserve"> </w:t>
      </w:r>
      <w:r w:rsidRPr="008F0ED4">
        <w:rPr>
          <w:rFonts w:hint="eastAsia"/>
        </w:rPr>
        <w:t>证书交易模型</w:t>
      </w:r>
      <w:bookmarkEnd w:id="119"/>
      <w:bookmarkEnd w:id="120"/>
      <w:bookmarkEnd w:id="121"/>
    </w:p>
    <w:p w14:paraId="11A8B73F" w14:textId="41C23E40" w:rsidR="00F4570A" w:rsidRPr="008F0ED4" w:rsidRDefault="00F4570A" w:rsidP="008F0ED4">
      <w:pPr>
        <w:pStyle w:val="af"/>
      </w:pPr>
      <w:bookmarkStart w:id="122" w:name="_Toc49437454"/>
      <w:bookmarkStart w:id="123" w:name="_Toc49438283"/>
      <w:bookmarkStart w:id="124" w:name="_Toc49524301"/>
      <w:r w:rsidRPr="008F0ED4">
        <w:rPr>
          <w:rFonts w:hint="eastAsia"/>
        </w:rPr>
        <w:t>5.5.1</w:t>
      </w:r>
      <w:r w:rsidRPr="008F0ED4">
        <w:t xml:space="preserve"> </w:t>
      </w:r>
      <w:r w:rsidRPr="008F0ED4">
        <w:rPr>
          <w:rFonts w:hint="eastAsia"/>
        </w:rPr>
        <w:t>概述</w:t>
      </w:r>
      <w:bookmarkEnd w:id="122"/>
      <w:bookmarkEnd w:id="123"/>
      <w:bookmarkEnd w:id="124"/>
    </w:p>
    <w:p w14:paraId="1CA7F313" w14:textId="58B53901" w:rsidR="00F4570A" w:rsidRPr="00D56B27" w:rsidRDefault="00273EA3" w:rsidP="00D56B27">
      <w:pPr>
        <w:pStyle w:val="ad"/>
        <w:ind w:firstLine="420"/>
        <w:rPr>
          <w:rFonts w:hAnsi="宋体"/>
          <w:szCs w:val="21"/>
        </w:rPr>
      </w:pPr>
      <w:r w:rsidRPr="00D56B27">
        <w:rPr>
          <w:rFonts w:hAnsi="宋体" w:hint="eastAsia"/>
          <w:szCs w:val="21"/>
        </w:rPr>
        <w:t>证书交易</w:t>
      </w:r>
      <w:r w:rsidRPr="00D56B27">
        <w:rPr>
          <w:rFonts w:hAnsi="宋体"/>
          <w:szCs w:val="21"/>
        </w:rPr>
        <w:t>模型旨在确保为每一次</w:t>
      </w:r>
      <w:r w:rsidRPr="00D56B27">
        <w:rPr>
          <w:rFonts w:hAnsi="宋体" w:hint="eastAsia"/>
          <w:szCs w:val="21"/>
        </w:rPr>
        <w:t>提出声明的</w:t>
      </w:r>
      <w:r w:rsidRPr="00D56B27">
        <w:rPr>
          <w:rFonts w:hAnsi="宋体"/>
          <w:szCs w:val="21"/>
        </w:rPr>
        <w:t>采购</w:t>
      </w:r>
      <w:r w:rsidRPr="00D56B27">
        <w:rPr>
          <w:rFonts w:hAnsi="宋体" w:hint="eastAsia"/>
          <w:szCs w:val="21"/>
        </w:rPr>
        <w:t>都</w:t>
      </w:r>
      <w:r w:rsidRPr="00D56B27">
        <w:rPr>
          <w:rFonts w:hAnsi="宋体"/>
          <w:szCs w:val="21"/>
        </w:rPr>
        <w:t>生产出具有相同特定特征的材料或产品。</w:t>
      </w:r>
      <w:r w:rsidRPr="00D56B27">
        <w:rPr>
          <w:rFonts w:hAnsi="宋体" w:hint="eastAsia"/>
          <w:szCs w:val="21"/>
        </w:rPr>
        <w:t>证书交易</w:t>
      </w:r>
      <w:r w:rsidRPr="00D56B27">
        <w:rPr>
          <w:rFonts w:hAnsi="宋体"/>
          <w:szCs w:val="21"/>
        </w:rPr>
        <w:t>模型最适合于无形的材料</w:t>
      </w:r>
      <w:r w:rsidR="00DE192E" w:rsidRPr="00D56B27">
        <w:rPr>
          <w:rFonts w:hAnsi="宋体" w:hint="eastAsia"/>
          <w:szCs w:val="21"/>
        </w:rPr>
        <w:t>物理</w:t>
      </w:r>
      <w:r w:rsidRPr="00D56B27">
        <w:rPr>
          <w:rFonts w:hAnsi="宋体"/>
          <w:szCs w:val="21"/>
        </w:rPr>
        <w:t>或产品，以及整个市场受到控制的情况。</w:t>
      </w:r>
    </w:p>
    <w:p w14:paraId="732D096F" w14:textId="1AC75EB3" w:rsidR="00273EA3" w:rsidRPr="00D56B27" w:rsidRDefault="00273EA3" w:rsidP="00D56B27">
      <w:pPr>
        <w:pStyle w:val="ad"/>
        <w:ind w:firstLine="420"/>
        <w:rPr>
          <w:rFonts w:hAnsi="宋体"/>
          <w:szCs w:val="21"/>
        </w:rPr>
      </w:pPr>
      <w:r w:rsidRPr="00D56B27">
        <w:rPr>
          <w:rFonts w:hAnsi="宋体" w:hint="eastAsia"/>
          <w:szCs w:val="21"/>
        </w:rPr>
        <w:t>证书交易</w:t>
      </w:r>
      <w:r w:rsidRPr="00D56B27">
        <w:rPr>
          <w:rFonts w:hAnsi="宋体"/>
          <w:szCs w:val="21"/>
        </w:rPr>
        <w:t>模型是另一种监管链模型，其中管理记录流与整个供应链中的材料或产品的物理流无关。生产后，供应链中特定特性的信息与任何材料或产品分离。当材料或产品进入市场时，就发放信用</w:t>
      </w:r>
      <w:r w:rsidRPr="00D56B27">
        <w:rPr>
          <w:rFonts w:hAnsi="宋体" w:hint="eastAsia"/>
          <w:szCs w:val="21"/>
        </w:rPr>
        <w:t>额</w:t>
      </w:r>
      <w:r w:rsidRPr="00D56B27">
        <w:rPr>
          <w:rFonts w:hAnsi="宋体"/>
          <w:szCs w:val="21"/>
        </w:rPr>
        <w:t>。信用</w:t>
      </w:r>
      <w:r w:rsidRPr="00D56B27">
        <w:rPr>
          <w:rFonts w:hAnsi="宋体" w:hint="eastAsia"/>
          <w:szCs w:val="21"/>
        </w:rPr>
        <w:t>额</w:t>
      </w:r>
      <w:r w:rsidRPr="00D56B27">
        <w:rPr>
          <w:rFonts w:hAnsi="宋体"/>
          <w:szCs w:val="21"/>
        </w:rPr>
        <w:t>可以独立于</w:t>
      </w:r>
      <w:r w:rsidR="00DE192E" w:rsidRPr="00D56B27">
        <w:rPr>
          <w:rFonts w:hAnsi="宋体" w:hint="eastAsia"/>
          <w:szCs w:val="21"/>
        </w:rPr>
        <w:t>物理</w:t>
      </w:r>
      <w:r w:rsidRPr="00D56B27">
        <w:rPr>
          <w:rFonts w:hAnsi="宋体"/>
          <w:szCs w:val="21"/>
        </w:rPr>
        <w:t>材料或产品的交付进行交易和销售。</w:t>
      </w:r>
    </w:p>
    <w:p w14:paraId="18D37807" w14:textId="40955567" w:rsidR="00EC6E90" w:rsidRPr="00D56B27" w:rsidRDefault="00273EA3" w:rsidP="00D56B27">
      <w:pPr>
        <w:pStyle w:val="ad"/>
        <w:ind w:firstLine="420"/>
        <w:rPr>
          <w:rFonts w:hAnsi="宋体"/>
          <w:szCs w:val="21"/>
        </w:rPr>
      </w:pPr>
      <w:r w:rsidRPr="00D56B27">
        <w:rPr>
          <w:rFonts w:hAnsi="宋体" w:hint="eastAsia"/>
          <w:szCs w:val="21"/>
        </w:rPr>
        <w:t>在证书交易</w:t>
      </w:r>
      <w:r w:rsidRPr="00D56B27">
        <w:rPr>
          <w:rFonts w:hAnsi="宋体"/>
          <w:szCs w:val="21"/>
        </w:rPr>
        <w:t>下材料或产品进入市场可能要在部分供应链按照另一种监管链</w:t>
      </w:r>
      <w:r w:rsidR="00EC6E90" w:rsidRPr="00D56B27">
        <w:rPr>
          <w:rFonts w:hAnsi="宋体" w:hint="eastAsia"/>
          <w:szCs w:val="21"/>
        </w:rPr>
        <w:t>模型</w:t>
      </w:r>
      <w:r w:rsidR="000E1E93" w:rsidRPr="00D56B27">
        <w:rPr>
          <w:rFonts w:hAnsi="宋体"/>
          <w:szCs w:val="21"/>
        </w:rPr>
        <w:t>（见4.3）</w:t>
      </w:r>
      <w:r w:rsidRPr="00D56B27">
        <w:rPr>
          <w:rFonts w:hAnsi="宋体"/>
          <w:szCs w:val="21"/>
        </w:rPr>
        <w:t>运作之后才能进行。</w:t>
      </w:r>
    </w:p>
    <w:p w14:paraId="072E3FDE" w14:textId="7C078ED3" w:rsidR="00EC6E90" w:rsidRPr="00D56B27" w:rsidRDefault="00273EA3" w:rsidP="00D56B27">
      <w:pPr>
        <w:pStyle w:val="ad"/>
        <w:ind w:firstLine="420"/>
        <w:rPr>
          <w:rFonts w:hAnsi="宋体"/>
          <w:szCs w:val="21"/>
        </w:rPr>
      </w:pPr>
      <w:r w:rsidRPr="00D56B27">
        <w:rPr>
          <w:rFonts w:hAnsi="宋体"/>
          <w:szCs w:val="21"/>
        </w:rPr>
        <w:t>应可靠地控制信用，并应始终避免重复计算信用。根据相应产出的使用或消费情况，一旦兑现，应</w:t>
      </w:r>
      <w:r w:rsidR="00EC6E90" w:rsidRPr="00D56B27">
        <w:rPr>
          <w:rFonts w:hAnsi="宋体" w:hint="eastAsia"/>
          <w:szCs w:val="21"/>
        </w:rPr>
        <w:t>根据相应产出的使用或消耗</w:t>
      </w:r>
      <w:r w:rsidRPr="00D56B27">
        <w:rPr>
          <w:rFonts w:hAnsi="宋体"/>
          <w:szCs w:val="21"/>
        </w:rPr>
        <w:t>取消信贷。信用应在一段规定的时间后到期(通常由需求设定者设定)。</w:t>
      </w:r>
      <w:r w:rsidR="00EC6E90" w:rsidRPr="00D56B27">
        <w:rPr>
          <w:rFonts w:hAnsi="宋体" w:hint="eastAsia"/>
          <w:szCs w:val="21"/>
        </w:rPr>
        <w:t>证书交易</w:t>
      </w:r>
      <w:r w:rsidRPr="00D56B27">
        <w:rPr>
          <w:rFonts w:hAnsi="宋体"/>
          <w:szCs w:val="21"/>
        </w:rPr>
        <w:t>模型的简化图示如图6所示。</w:t>
      </w:r>
    </w:p>
    <w:p w14:paraId="48FF318F" w14:textId="7F8A9E42" w:rsidR="00F778E6" w:rsidRDefault="00750054" w:rsidP="00750054">
      <w:pPr>
        <w:pStyle w:val="a3"/>
        <w:spacing w:before="0" w:beforeAutospacing="0" w:after="0" w:afterAutospacing="0" w:line="420" w:lineRule="atLeast"/>
        <w:jc w:val="center"/>
        <w:rPr>
          <w:rFonts w:ascii="Arial" w:hAnsi="Arial" w:cs="Arial"/>
          <w:spacing w:val="15"/>
          <w:sz w:val="23"/>
          <w:szCs w:val="23"/>
        </w:rPr>
      </w:pPr>
      <w:r>
        <w:rPr>
          <w:noProof/>
        </w:rPr>
        <w:lastRenderedPageBreak/>
        <w:drawing>
          <wp:inline distT="0" distB="0" distL="0" distR="0" wp14:anchorId="5AA0B494" wp14:editId="623C88D3">
            <wp:extent cx="3499033" cy="2032186"/>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3024" cy="2040312"/>
                    </a:xfrm>
                    <a:prstGeom prst="rect">
                      <a:avLst/>
                    </a:prstGeom>
                  </pic:spPr>
                </pic:pic>
              </a:graphicData>
            </a:graphic>
          </wp:inline>
        </w:drawing>
      </w:r>
      <w:r>
        <w:rPr>
          <w:noProof/>
        </w:rPr>
        <w:drawing>
          <wp:inline distT="0" distB="0" distL="0" distR="0" wp14:anchorId="03E6404B" wp14:editId="333D2988">
            <wp:extent cx="3308753" cy="2673772"/>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8130" cy="2681349"/>
                    </a:xfrm>
                    <a:prstGeom prst="rect">
                      <a:avLst/>
                    </a:prstGeom>
                  </pic:spPr>
                </pic:pic>
              </a:graphicData>
            </a:graphic>
          </wp:inline>
        </w:drawing>
      </w:r>
    </w:p>
    <w:p w14:paraId="561DFCD9" w14:textId="77777777" w:rsidR="00F778E6" w:rsidRPr="008F0ED4" w:rsidRDefault="00F778E6" w:rsidP="008F0ED4">
      <w:pPr>
        <w:pStyle w:val="ae"/>
        <w:spacing w:before="156" w:after="156"/>
        <w:ind w:leftChars="-1" w:left="-2"/>
        <w:rPr>
          <w:noProof/>
        </w:rPr>
      </w:pPr>
      <w:bookmarkStart w:id="125" w:name="_Toc49437455"/>
      <w:bookmarkStart w:id="126" w:name="_Toc49438284"/>
      <w:bookmarkStart w:id="127" w:name="_Toc49524302"/>
      <w:r w:rsidRPr="008F0ED4">
        <w:rPr>
          <w:rFonts w:hint="eastAsia"/>
          <w:noProof/>
        </w:rPr>
        <w:t>6</w:t>
      </w:r>
      <w:r w:rsidRPr="008F0ED4">
        <w:rPr>
          <w:noProof/>
        </w:rPr>
        <w:t xml:space="preserve"> 活跃在监管链中的组织的一般要求</w:t>
      </w:r>
      <w:bookmarkEnd w:id="125"/>
      <w:bookmarkEnd w:id="126"/>
      <w:bookmarkEnd w:id="127"/>
    </w:p>
    <w:p w14:paraId="5779E9EC" w14:textId="0476A0C5" w:rsidR="00F778E6" w:rsidRPr="008F0ED4" w:rsidRDefault="00F778E6" w:rsidP="008F0ED4">
      <w:pPr>
        <w:pStyle w:val="af"/>
      </w:pPr>
      <w:bookmarkStart w:id="128" w:name="_Toc49437456"/>
      <w:bookmarkStart w:id="129" w:name="_Toc49438285"/>
      <w:bookmarkStart w:id="130" w:name="_Toc49524303"/>
      <w:r w:rsidRPr="008F0ED4">
        <w:rPr>
          <w:rFonts w:hint="eastAsia"/>
        </w:rPr>
        <w:t>6.1</w:t>
      </w:r>
      <w:r w:rsidRPr="008F0ED4">
        <w:t xml:space="preserve"> </w:t>
      </w:r>
      <w:r w:rsidRPr="008F0ED4">
        <w:rPr>
          <w:rFonts w:hint="eastAsia"/>
        </w:rPr>
        <w:t>概述</w:t>
      </w:r>
      <w:bookmarkEnd w:id="128"/>
      <w:bookmarkEnd w:id="129"/>
      <w:bookmarkEnd w:id="130"/>
    </w:p>
    <w:p w14:paraId="56025359" w14:textId="271FB4AB" w:rsidR="00F778E6" w:rsidRPr="00D56B27" w:rsidRDefault="00F778E6" w:rsidP="00D56B27">
      <w:pPr>
        <w:pStyle w:val="ad"/>
        <w:ind w:firstLine="420"/>
        <w:rPr>
          <w:rFonts w:hAnsi="宋体"/>
          <w:szCs w:val="21"/>
        </w:rPr>
      </w:pPr>
      <w:r w:rsidRPr="00D56B27">
        <w:rPr>
          <w:rFonts w:hAnsi="宋体"/>
          <w:szCs w:val="21"/>
        </w:rPr>
        <w:t>第6</w:t>
      </w:r>
      <w:r w:rsidRPr="00D56B27">
        <w:rPr>
          <w:rFonts w:hAnsi="宋体" w:hint="eastAsia"/>
          <w:szCs w:val="21"/>
        </w:rPr>
        <w:t>部分</w:t>
      </w:r>
      <w:r w:rsidRPr="00D56B27">
        <w:rPr>
          <w:rFonts w:hAnsi="宋体"/>
          <w:szCs w:val="21"/>
        </w:rPr>
        <w:t>规定了适用于监管链中所有活跃组织的要求。这些要求适用于本文件中描述的所有监管链模型。</w:t>
      </w:r>
    </w:p>
    <w:p w14:paraId="7B0FDB72" w14:textId="78A406A0" w:rsidR="00F778E6" w:rsidRPr="008F0ED4" w:rsidRDefault="00F778E6" w:rsidP="008F0ED4">
      <w:pPr>
        <w:pStyle w:val="af"/>
      </w:pPr>
      <w:bookmarkStart w:id="131" w:name="_Toc49437457"/>
      <w:bookmarkStart w:id="132" w:name="_Toc49438286"/>
      <w:bookmarkStart w:id="133" w:name="_Toc49524304"/>
      <w:r w:rsidRPr="008F0ED4">
        <w:rPr>
          <w:rFonts w:hint="eastAsia"/>
        </w:rPr>
        <w:t>6.2</w:t>
      </w:r>
      <w:r w:rsidRPr="008F0ED4">
        <w:t xml:space="preserve"> </w:t>
      </w:r>
      <w:r w:rsidRPr="008F0ED4">
        <w:rPr>
          <w:rFonts w:hint="eastAsia"/>
        </w:rPr>
        <w:t>实施的一般要求</w:t>
      </w:r>
      <w:bookmarkEnd w:id="131"/>
      <w:bookmarkEnd w:id="132"/>
      <w:bookmarkEnd w:id="133"/>
    </w:p>
    <w:p w14:paraId="58B6BDBF" w14:textId="77777777" w:rsidR="00FC19BF" w:rsidRPr="00D56B27" w:rsidRDefault="00DD3049" w:rsidP="00D56B27">
      <w:pPr>
        <w:pStyle w:val="ad"/>
        <w:ind w:firstLine="420"/>
        <w:rPr>
          <w:rFonts w:hAnsi="宋体"/>
          <w:szCs w:val="21"/>
        </w:rPr>
      </w:pPr>
      <w:r w:rsidRPr="00D56B27">
        <w:rPr>
          <w:rFonts w:hAnsi="宋体"/>
          <w:szCs w:val="21"/>
        </w:rPr>
        <w:t>组织应确保监管链系统:</w:t>
      </w:r>
    </w:p>
    <w:p w14:paraId="352B5C3A" w14:textId="312EBAF5" w:rsidR="00FC19BF" w:rsidRPr="00D56B27" w:rsidRDefault="00DD3049" w:rsidP="00D56B27">
      <w:pPr>
        <w:pStyle w:val="ad"/>
        <w:ind w:firstLine="420"/>
        <w:rPr>
          <w:rFonts w:hAnsi="宋体"/>
          <w:szCs w:val="21"/>
        </w:rPr>
      </w:pPr>
      <w:r w:rsidRPr="00D56B27">
        <w:rPr>
          <w:rFonts w:hAnsi="宋体"/>
          <w:szCs w:val="21"/>
        </w:rPr>
        <w:t>a)规定系统的边界和适用性以确定其范围。应记录范围；</w:t>
      </w:r>
    </w:p>
    <w:p w14:paraId="07F2374A" w14:textId="5C2DFCDA" w:rsidR="00FC19BF" w:rsidRPr="00D56B27" w:rsidRDefault="00DD3049" w:rsidP="00D56B27">
      <w:pPr>
        <w:pStyle w:val="ad"/>
        <w:ind w:firstLine="420"/>
        <w:rPr>
          <w:rFonts w:hAnsi="宋体"/>
          <w:szCs w:val="21"/>
        </w:rPr>
      </w:pPr>
      <w:r w:rsidRPr="00D56B27">
        <w:rPr>
          <w:rFonts w:hAnsi="宋体"/>
          <w:szCs w:val="21"/>
        </w:rPr>
        <w:t>b)</w:t>
      </w:r>
      <w:r w:rsidR="00594AE6" w:rsidRPr="00D56B27">
        <w:rPr>
          <w:rFonts w:hAnsi="宋体" w:hint="eastAsia"/>
          <w:szCs w:val="21"/>
        </w:rPr>
        <w:t>规定</w:t>
      </w:r>
      <w:r w:rsidRPr="00D56B27">
        <w:rPr>
          <w:rFonts w:hAnsi="宋体"/>
          <w:szCs w:val="21"/>
        </w:rPr>
        <w:t>负责实施特定监管链模型各种要求的人员及其角色(见第5</w:t>
      </w:r>
      <w:r w:rsidR="00594AE6" w:rsidRPr="00D56B27">
        <w:rPr>
          <w:rFonts w:hAnsi="宋体" w:hint="eastAsia"/>
          <w:szCs w:val="21"/>
        </w:rPr>
        <w:t>部分</w:t>
      </w:r>
      <w:r w:rsidRPr="00D56B27">
        <w:rPr>
          <w:rFonts w:hAnsi="宋体"/>
          <w:szCs w:val="21"/>
        </w:rPr>
        <w:t>)；</w:t>
      </w:r>
    </w:p>
    <w:p w14:paraId="3EE58A07" w14:textId="77777777" w:rsidR="00594AE6" w:rsidRPr="00D56B27" w:rsidRDefault="00DD3049" w:rsidP="00D56B27">
      <w:pPr>
        <w:pStyle w:val="ad"/>
        <w:ind w:firstLine="420"/>
        <w:rPr>
          <w:rFonts w:hAnsi="宋体"/>
          <w:szCs w:val="21"/>
        </w:rPr>
      </w:pPr>
      <w:r w:rsidRPr="00D56B27">
        <w:rPr>
          <w:rFonts w:hAnsi="宋体"/>
          <w:szCs w:val="21"/>
        </w:rPr>
        <w:t>c)规定实施特定监管链</w:t>
      </w:r>
      <w:r w:rsidR="00594AE6" w:rsidRPr="00D56B27">
        <w:rPr>
          <w:rFonts w:hAnsi="宋体" w:hint="eastAsia"/>
          <w:szCs w:val="21"/>
        </w:rPr>
        <w:t>模型</w:t>
      </w:r>
      <w:r w:rsidRPr="00D56B27">
        <w:rPr>
          <w:rFonts w:hAnsi="宋体"/>
          <w:szCs w:val="21"/>
        </w:rPr>
        <w:t>所需的程序。这些程序应:</w:t>
      </w:r>
    </w:p>
    <w:p w14:paraId="4F3FB8B4" w14:textId="7F5CD1A6" w:rsidR="00594AE6" w:rsidRPr="00D56B27" w:rsidRDefault="00594AE6" w:rsidP="00D56B27">
      <w:pPr>
        <w:pStyle w:val="ad"/>
        <w:ind w:firstLine="420"/>
        <w:rPr>
          <w:rFonts w:hAnsi="宋体"/>
          <w:szCs w:val="21"/>
        </w:rPr>
      </w:pPr>
      <w:r w:rsidRPr="00D56B27">
        <w:rPr>
          <w:rFonts w:hAnsi="宋体" w:hint="eastAsia"/>
          <w:szCs w:val="21"/>
        </w:rPr>
        <w:t>-</w:t>
      </w:r>
      <w:r w:rsidR="00DD3049" w:rsidRPr="00D56B27">
        <w:rPr>
          <w:rFonts w:hAnsi="宋体"/>
          <w:szCs w:val="21"/>
        </w:rPr>
        <w:t>考虑到特定监管链</w:t>
      </w:r>
      <w:r w:rsidR="000F4FCB" w:rsidRPr="00D56B27">
        <w:rPr>
          <w:rFonts w:hAnsi="宋体" w:hint="eastAsia"/>
          <w:szCs w:val="21"/>
        </w:rPr>
        <w:t>模型</w:t>
      </w:r>
      <w:r w:rsidR="00DD3049" w:rsidRPr="00D56B27">
        <w:rPr>
          <w:rFonts w:hAnsi="宋体"/>
          <w:szCs w:val="21"/>
        </w:rPr>
        <w:t>的要求；</w:t>
      </w:r>
    </w:p>
    <w:p w14:paraId="13CDE8BC" w14:textId="62AC1CF4" w:rsidR="00FC19BF" w:rsidRPr="00D56B27" w:rsidRDefault="00594AE6" w:rsidP="00D56B27">
      <w:pPr>
        <w:pStyle w:val="ad"/>
        <w:ind w:firstLine="420"/>
        <w:rPr>
          <w:rFonts w:hAnsi="宋体"/>
          <w:szCs w:val="21"/>
        </w:rPr>
      </w:pPr>
      <w:r w:rsidRPr="00D56B27">
        <w:rPr>
          <w:rFonts w:hAnsi="宋体" w:hint="eastAsia"/>
          <w:szCs w:val="21"/>
        </w:rPr>
        <w:t>-</w:t>
      </w:r>
      <w:r w:rsidR="00DD3049" w:rsidRPr="00D56B27">
        <w:rPr>
          <w:rFonts w:hAnsi="宋体"/>
          <w:szCs w:val="21"/>
        </w:rPr>
        <w:t>规定组织需要保存的文件信息；</w:t>
      </w:r>
    </w:p>
    <w:p w14:paraId="290B3EE1" w14:textId="77777777" w:rsidR="0058146E" w:rsidRPr="00D56B27" w:rsidRDefault="00DD3049" w:rsidP="00D56B27">
      <w:pPr>
        <w:pStyle w:val="ad"/>
        <w:ind w:firstLine="420"/>
        <w:rPr>
          <w:rFonts w:hAnsi="宋体"/>
          <w:szCs w:val="21"/>
        </w:rPr>
      </w:pPr>
      <w:r w:rsidRPr="00D56B27">
        <w:rPr>
          <w:rFonts w:hAnsi="宋体"/>
          <w:szCs w:val="21"/>
        </w:rPr>
        <w:t>d)提供文件信息，包括模板、表格、记录和</w:t>
      </w:r>
      <w:r w:rsidR="0058146E" w:rsidRPr="00D56B27">
        <w:rPr>
          <w:rFonts w:hAnsi="宋体" w:hint="eastAsia"/>
          <w:szCs w:val="21"/>
        </w:rPr>
        <w:t>与本文件一致</w:t>
      </w:r>
      <w:r w:rsidRPr="00D56B27">
        <w:rPr>
          <w:rFonts w:hAnsi="宋体"/>
          <w:szCs w:val="21"/>
        </w:rPr>
        <w:t>的必要文件。</w:t>
      </w:r>
    </w:p>
    <w:p w14:paraId="61D86D6A" w14:textId="2F77F363" w:rsidR="00DD3049" w:rsidRPr="00D56B27" w:rsidRDefault="00DD3049" w:rsidP="00D56B27">
      <w:pPr>
        <w:pStyle w:val="ad"/>
        <w:ind w:firstLine="420"/>
        <w:rPr>
          <w:rFonts w:hAnsi="宋体"/>
          <w:szCs w:val="21"/>
        </w:rPr>
      </w:pPr>
      <w:r w:rsidRPr="00D56B27">
        <w:rPr>
          <w:rFonts w:hAnsi="宋体"/>
          <w:szCs w:val="21"/>
        </w:rPr>
        <w:t>活跃在有组织的监管链中的组织应满足要求制定者的要求。</w:t>
      </w:r>
    </w:p>
    <w:p w14:paraId="2A62A704" w14:textId="02823D37" w:rsidR="00F778E6" w:rsidRPr="008F0ED4" w:rsidRDefault="00F778E6" w:rsidP="008F0ED4">
      <w:pPr>
        <w:pStyle w:val="af"/>
      </w:pPr>
      <w:bookmarkStart w:id="134" w:name="_Toc49437458"/>
      <w:bookmarkStart w:id="135" w:name="_Toc49438287"/>
      <w:bookmarkStart w:id="136" w:name="_Toc49524305"/>
      <w:r w:rsidRPr="008F0ED4">
        <w:rPr>
          <w:rFonts w:hint="eastAsia"/>
        </w:rPr>
        <w:t>6.3</w:t>
      </w:r>
      <w:r w:rsidRPr="008F0ED4">
        <w:t xml:space="preserve"> </w:t>
      </w:r>
      <w:r w:rsidRPr="008F0ED4">
        <w:rPr>
          <w:rFonts w:hint="eastAsia"/>
        </w:rPr>
        <w:t>最高管理职责</w:t>
      </w:r>
      <w:bookmarkEnd w:id="134"/>
      <w:bookmarkEnd w:id="135"/>
      <w:bookmarkEnd w:id="136"/>
    </w:p>
    <w:p w14:paraId="35C5D05A" w14:textId="77777777" w:rsidR="00D107FE" w:rsidRPr="00D56B27" w:rsidRDefault="0058146E" w:rsidP="00D56B27">
      <w:pPr>
        <w:pStyle w:val="ad"/>
        <w:ind w:firstLine="420"/>
        <w:rPr>
          <w:rFonts w:hAnsi="宋体"/>
          <w:szCs w:val="21"/>
        </w:rPr>
      </w:pPr>
      <w:r w:rsidRPr="00D56B27">
        <w:rPr>
          <w:rFonts w:hAnsi="宋体"/>
          <w:szCs w:val="21"/>
        </w:rPr>
        <w:t>组织的最高管理层应根据本文件建立并记录其实施和维护监管链要求的承诺。组织的承诺应公开，并提供给组织的人员、供应商、客户和其他利益相关方。</w:t>
      </w:r>
    </w:p>
    <w:p w14:paraId="01E58533" w14:textId="77777777" w:rsidR="00D107FE" w:rsidRPr="00D56B27" w:rsidRDefault="0058146E" w:rsidP="00D56B27">
      <w:pPr>
        <w:pStyle w:val="ad"/>
        <w:ind w:firstLine="420"/>
        <w:rPr>
          <w:rFonts w:hAnsi="宋体"/>
          <w:szCs w:val="21"/>
        </w:rPr>
      </w:pPr>
      <w:r w:rsidRPr="00D56B27">
        <w:rPr>
          <w:rFonts w:hAnsi="宋体"/>
          <w:szCs w:val="21"/>
        </w:rPr>
        <w:t>组织的最高管理层应:</w:t>
      </w:r>
    </w:p>
    <w:p w14:paraId="7AB7817F" w14:textId="6DAC3120" w:rsidR="0058146E" w:rsidRPr="00D56B27" w:rsidRDefault="0058146E" w:rsidP="00D56B27">
      <w:pPr>
        <w:pStyle w:val="ad"/>
        <w:ind w:firstLine="420"/>
        <w:rPr>
          <w:rFonts w:hAnsi="宋体"/>
          <w:szCs w:val="21"/>
        </w:rPr>
      </w:pPr>
      <w:r w:rsidRPr="00D56B27">
        <w:rPr>
          <w:rFonts w:hAnsi="宋体"/>
          <w:szCs w:val="21"/>
        </w:rPr>
        <w:t>a)分配责任和权力，以确保监管链系统符合本文件的要求。</w:t>
      </w:r>
    </w:p>
    <w:p w14:paraId="71018E0E" w14:textId="77777777" w:rsidR="00D107FE" w:rsidRPr="00D56B27" w:rsidRDefault="00D107FE" w:rsidP="00D56B27">
      <w:pPr>
        <w:pStyle w:val="ad"/>
        <w:ind w:firstLine="420"/>
        <w:rPr>
          <w:rFonts w:hAnsi="宋体"/>
          <w:szCs w:val="21"/>
        </w:rPr>
      </w:pPr>
      <w:r w:rsidRPr="00D56B27">
        <w:rPr>
          <w:rFonts w:hAnsi="宋体"/>
          <w:szCs w:val="21"/>
        </w:rPr>
        <w:lastRenderedPageBreak/>
        <w:t>b)分配充足和适当的资源，以履行其承诺，包括所需的能力和人员培训，以及监测本组织监管链系统的实施情况；</w:t>
      </w:r>
    </w:p>
    <w:p w14:paraId="59730B18" w14:textId="4425963D" w:rsidR="0058146E" w:rsidRPr="00D56B27" w:rsidRDefault="00D107FE" w:rsidP="00D56B27">
      <w:pPr>
        <w:pStyle w:val="ad"/>
        <w:ind w:firstLine="420"/>
        <w:rPr>
          <w:rFonts w:hAnsi="宋体"/>
          <w:szCs w:val="21"/>
        </w:rPr>
      </w:pPr>
      <w:r w:rsidRPr="00D56B27">
        <w:rPr>
          <w:rFonts w:hAnsi="宋体"/>
          <w:szCs w:val="21"/>
        </w:rPr>
        <w:t>c)分配足够和适当的资源，以确保组织的人员、供应商、客户和其他利益相关者能够获得关于组织在监管链系统和要求方面的承诺的信息。</w:t>
      </w:r>
    </w:p>
    <w:p w14:paraId="25AE0F02" w14:textId="176ECBA0" w:rsidR="00F778E6" w:rsidRPr="008F0ED4" w:rsidRDefault="00F778E6" w:rsidP="008F0ED4">
      <w:pPr>
        <w:pStyle w:val="af"/>
      </w:pPr>
      <w:bookmarkStart w:id="137" w:name="_Toc49437459"/>
      <w:bookmarkStart w:id="138" w:name="_Toc49438288"/>
      <w:bookmarkStart w:id="139" w:name="_Toc49524306"/>
      <w:r w:rsidRPr="008F0ED4">
        <w:rPr>
          <w:rFonts w:hint="eastAsia"/>
        </w:rPr>
        <w:t>6.4</w:t>
      </w:r>
      <w:r w:rsidRPr="008F0ED4">
        <w:t xml:space="preserve"> </w:t>
      </w:r>
      <w:r w:rsidRPr="008F0ED4">
        <w:rPr>
          <w:rFonts w:hint="eastAsia"/>
        </w:rPr>
        <w:t>权限</w:t>
      </w:r>
      <w:bookmarkEnd w:id="137"/>
      <w:bookmarkEnd w:id="138"/>
      <w:bookmarkEnd w:id="139"/>
      <w:r w:rsidR="00FC19BF" w:rsidRPr="008F0ED4">
        <w:rPr>
          <w:rFonts w:hint="eastAsia"/>
        </w:rPr>
        <w:t xml:space="preserve"> </w:t>
      </w:r>
    </w:p>
    <w:p w14:paraId="1FDA5F31" w14:textId="77777777" w:rsidR="00D107FE" w:rsidRPr="00D56B27" w:rsidRDefault="00D107FE" w:rsidP="00D56B27">
      <w:pPr>
        <w:pStyle w:val="ad"/>
        <w:ind w:firstLine="420"/>
        <w:rPr>
          <w:rFonts w:hAnsi="宋体"/>
          <w:szCs w:val="21"/>
        </w:rPr>
      </w:pPr>
      <w:r w:rsidRPr="00D56B27">
        <w:rPr>
          <w:rFonts w:hAnsi="宋体"/>
          <w:szCs w:val="21"/>
        </w:rPr>
        <w:t>组织应:</w:t>
      </w:r>
    </w:p>
    <w:p w14:paraId="44B813AD" w14:textId="3D95CA04" w:rsidR="00D107FE" w:rsidRPr="00D56B27" w:rsidRDefault="00D107FE" w:rsidP="00D56B27">
      <w:pPr>
        <w:pStyle w:val="ad"/>
        <w:ind w:firstLine="420"/>
        <w:rPr>
          <w:rFonts w:hAnsi="宋体"/>
          <w:szCs w:val="21"/>
        </w:rPr>
      </w:pPr>
      <w:r w:rsidRPr="00D56B27">
        <w:rPr>
          <w:rFonts w:hAnsi="宋体"/>
          <w:szCs w:val="21"/>
        </w:rPr>
        <w:t>a)确定在其控制下从事影响其监管链系统</w:t>
      </w:r>
      <w:r w:rsidRPr="00D56B27">
        <w:rPr>
          <w:rFonts w:hAnsi="宋体" w:hint="eastAsia"/>
          <w:szCs w:val="21"/>
        </w:rPr>
        <w:t>效果</w:t>
      </w:r>
      <w:r w:rsidRPr="00D56B27">
        <w:rPr>
          <w:rFonts w:hAnsi="宋体"/>
          <w:szCs w:val="21"/>
        </w:rPr>
        <w:t>的工作的人员的必要能力；b)确保这些人员在适当的教育、培训和/或经验的基础上具备能力，在适用的情况下，采取行动获得必要的能力，并评估所采取的行动；</w:t>
      </w:r>
    </w:p>
    <w:p w14:paraId="6DAB342B" w14:textId="073F7723" w:rsidR="00AA3A77" w:rsidRPr="00D56B27" w:rsidRDefault="00AA3A77" w:rsidP="00D56B27">
      <w:pPr>
        <w:pStyle w:val="ad"/>
        <w:ind w:firstLine="420"/>
        <w:rPr>
          <w:rFonts w:hAnsi="宋体"/>
          <w:szCs w:val="21"/>
        </w:rPr>
      </w:pPr>
      <w:r w:rsidRPr="00D56B27">
        <w:rPr>
          <w:rFonts w:hAnsi="宋体"/>
          <w:szCs w:val="21"/>
        </w:rPr>
        <w:t>注</w:t>
      </w:r>
      <w:r w:rsidR="000E1E93" w:rsidRPr="00D56B27">
        <w:rPr>
          <w:rFonts w:hAnsi="宋体" w:hint="eastAsia"/>
          <w:szCs w:val="21"/>
        </w:rPr>
        <w:t>：</w:t>
      </w:r>
      <w:r w:rsidRPr="00D56B27">
        <w:rPr>
          <w:rFonts w:hAnsi="宋体"/>
          <w:szCs w:val="21"/>
        </w:rPr>
        <w:t>适用的行动可包括针对要有效执行监管链体系的任务的人员进行的，与要执行的任务具体相关的培训。</w:t>
      </w:r>
    </w:p>
    <w:p w14:paraId="10867F7C" w14:textId="35E4ECA8" w:rsidR="00D107FE" w:rsidRPr="00D56B27" w:rsidRDefault="00AA3A77" w:rsidP="00D56B27">
      <w:pPr>
        <w:pStyle w:val="ad"/>
        <w:ind w:firstLine="420"/>
        <w:rPr>
          <w:rFonts w:hAnsi="宋体"/>
          <w:szCs w:val="21"/>
        </w:rPr>
      </w:pPr>
      <w:r w:rsidRPr="00D56B27">
        <w:rPr>
          <w:rFonts w:hAnsi="宋体"/>
          <w:szCs w:val="21"/>
        </w:rPr>
        <w:t>c)保留记录的信息作为能力的证明。</w:t>
      </w:r>
    </w:p>
    <w:p w14:paraId="21828F4D" w14:textId="565DB36D" w:rsidR="00F778E6" w:rsidRPr="008F0ED4" w:rsidRDefault="00F778E6" w:rsidP="008F0ED4">
      <w:pPr>
        <w:pStyle w:val="af"/>
      </w:pPr>
      <w:bookmarkStart w:id="140" w:name="_Toc49437460"/>
      <w:bookmarkStart w:id="141" w:name="_Toc49438289"/>
      <w:bookmarkStart w:id="142" w:name="_Toc49524307"/>
      <w:r w:rsidRPr="008F0ED4">
        <w:rPr>
          <w:rFonts w:hint="eastAsia"/>
        </w:rPr>
        <w:t>6.5</w:t>
      </w:r>
      <w:r w:rsidRPr="008F0ED4">
        <w:t xml:space="preserve"> </w:t>
      </w:r>
      <w:r w:rsidRPr="008F0ED4">
        <w:rPr>
          <w:rFonts w:hint="eastAsia"/>
        </w:rPr>
        <w:t>评估绩效并处理不</w:t>
      </w:r>
      <w:r w:rsidR="004871A7" w:rsidRPr="008F0ED4">
        <w:rPr>
          <w:rFonts w:hint="eastAsia"/>
        </w:rPr>
        <w:t>合格</w:t>
      </w:r>
      <w:r w:rsidRPr="008F0ED4">
        <w:rPr>
          <w:rFonts w:hint="eastAsia"/>
        </w:rPr>
        <w:t>项</w:t>
      </w:r>
      <w:bookmarkEnd w:id="140"/>
      <w:bookmarkEnd w:id="141"/>
      <w:bookmarkEnd w:id="142"/>
    </w:p>
    <w:p w14:paraId="483C46BD" w14:textId="1B7128D2" w:rsidR="001B645D" w:rsidRPr="00D56B27" w:rsidRDefault="00AA3A77" w:rsidP="00D56B27">
      <w:pPr>
        <w:pStyle w:val="ad"/>
        <w:ind w:firstLine="420"/>
        <w:rPr>
          <w:rFonts w:hAnsi="宋体"/>
          <w:szCs w:val="21"/>
        </w:rPr>
      </w:pPr>
      <w:r w:rsidRPr="00D56B27">
        <w:rPr>
          <w:rFonts w:hAnsi="宋体"/>
          <w:szCs w:val="21"/>
        </w:rPr>
        <w:t>组织应定期评估其监管链系统的</w:t>
      </w:r>
      <w:r w:rsidR="004871A7" w:rsidRPr="00D56B27">
        <w:rPr>
          <w:rFonts w:hAnsi="宋体" w:hint="eastAsia"/>
          <w:szCs w:val="21"/>
        </w:rPr>
        <w:t>性能</w:t>
      </w:r>
      <w:r w:rsidRPr="00D56B27">
        <w:rPr>
          <w:rFonts w:hAnsi="宋体"/>
          <w:szCs w:val="21"/>
        </w:rPr>
        <w:t>。</w:t>
      </w:r>
    </w:p>
    <w:p w14:paraId="6FB3DC6E" w14:textId="77777777" w:rsidR="001B645D" w:rsidRPr="00D56B27" w:rsidRDefault="00AA3A77" w:rsidP="00D56B27">
      <w:pPr>
        <w:pStyle w:val="ad"/>
        <w:ind w:firstLine="420"/>
        <w:rPr>
          <w:rFonts w:hAnsi="宋体"/>
          <w:szCs w:val="21"/>
        </w:rPr>
      </w:pPr>
      <w:r w:rsidRPr="00D56B27">
        <w:rPr>
          <w:rFonts w:hAnsi="宋体"/>
          <w:szCs w:val="21"/>
        </w:rPr>
        <w:t>评估至少应涉及:</w:t>
      </w:r>
    </w:p>
    <w:p w14:paraId="51ED5C29" w14:textId="0F86203F" w:rsidR="00176255" w:rsidRPr="00D56B27" w:rsidRDefault="00AA3A77" w:rsidP="00D56B27">
      <w:pPr>
        <w:pStyle w:val="ad"/>
        <w:ind w:firstLine="420"/>
        <w:rPr>
          <w:rFonts w:hAnsi="宋体"/>
          <w:szCs w:val="21"/>
        </w:rPr>
      </w:pPr>
      <w:r w:rsidRPr="00D56B27">
        <w:rPr>
          <w:rFonts w:hAnsi="宋体"/>
          <w:szCs w:val="21"/>
        </w:rPr>
        <w:t>a)监测、测量、分析和评估监管链系统的</w:t>
      </w:r>
      <w:r w:rsidR="00176255" w:rsidRPr="00D56B27">
        <w:rPr>
          <w:rFonts w:hAnsi="宋体" w:hint="eastAsia"/>
          <w:szCs w:val="21"/>
        </w:rPr>
        <w:t>性能</w:t>
      </w:r>
      <w:r w:rsidRPr="00D56B27">
        <w:rPr>
          <w:rFonts w:hAnsi="宋体"/>
          <w:szCs w:val="21"/>
        </w:rPr>
        <w:t>；</w:t>
      </w:r>
    </w:p>
    <w:p w14:paraId="1C4498E1" w14:textId="77777777" w:rsidR="007E5B21" w:rsidRPr="00D56B27" w:rsidRDefault="00AA3A77" w:rsidP="00D56B27">
      <w:pPr>
        <w:pStyle w:val="ad"/>
        <w:ind w:firstLine="420"/>
        <w:rPr>
          <w:rFonts w:hAnsi="宋体"/>
          <w:szCs w:val="21"/>
        </w:rPr>
      </w:pPr>
      <w:r w:rsidRPr="00D56B27">
        <w:rPr>
          <w:rFonts w:hAnsi="宋体"/>
          <w:szCs w:val="21"/>
        </w:rPr>
        <w:t>b)进行审核，以评估监管链系统程序的性能以及是否符合所有适用的要求。频率应至少为每年一次，任何额外的审计要求应基于风险评估。审核的类型应与组织或需求制定者所</w:t>
      </w:r>
      <w:r w:rsidR="00176255" w:rsidRPr="00D56B27">
        <w:rPr>
          <w:rFonts w:hAnsi="宋体" w:hint="eastAsia"/>
          <w:szCs w:val="21"/>
        </w:rPr>
        <w:t>确定</w:t>
      </w:r>
      <w:r w:rsidRPr="00D56B27">
        <w:rPr>
          <w:rFonts w:hAnsi="宋体"/>
          <w:szCs w:val="21"/>
        </w:rPr>
        <w:t>和定义的风险相适应。这些审核应涵盖所有过程和处理产品的选定场所；</w:t>
      </w:r>
    </w:p>
    <w:p w14:paraId="4E56E303" w14:textId="28CA1C42" w:rsidR="007E5B21" w:rsidRPr="00D56B27" w:rsidRDefault="00AA3A77" w:rsidP="00D56B27">
      <w:pPr>
        <w:pStyle w:val="ad"/>
        <w:ind w:firstLine="420"/>
        <w:rPr>
          <w:rFonts w:hAnsi="宋体"/>
          <w:szCs w:val="21"/>
        </w:rPr>
      </w:pPr>
      <w:r w:rsidRPr="00D56B27">
        <w:rPr>
          <w:rFonts w:hAnsi="宋体"/>
          <w:szCs w:val="21"/>
        </w:rPr>
        <w:t>注</w:t>
      </w:r>
      <w:r w:rsidR="000E1E93" w:rsidRPr="00D56B27">
        <w:rPr>
          <w:rFonts w:hAnsi="宋体" w:hint="eastAsia"/>
          <w:szCs w:val="21"/>
        </w:rPr>
        <w:t>：</w:t>
      </w:r>
      <w:r w:rsidRPr="00D56B27">
        <w:rPr>
          <w:rFonts w:hAnsi="宋体"/>
          <w:szCs w:val="21"/>
        </w:rPr>
        <w:t>“审计类型”包括第一方、第二方或第三方参与、内部和/或外部审计、现场和/或非现场审计(或其组合)。</w:t>
      </w:r>
    </w:p>
    <w:p w14:paraId="13F056F7" w14:textId="5F37B1BD" w:rsidR="007E5B21" w:rsidRPr="00D56B27" w:rsidRDefault="00AA3A77" w:rsidP="00D56B27">
      <w:pPr>
        <w:pStyle w:val="ad"/>
        <w:ind w:firstLine="420"/>
        <w:rPr>
          <w:rFonts w:hAnsi="宋体"/>
          <w:szCs w:val="21"/>
        </w:rPr>
      </w:pPr>
      <w:r w:rsidRPr="00D56B27">
        <w:rPr>
          <w:rFonts w:hAnsi="宋体"/>
          <w:szCs w:val="21"/>
        </w:rPr>
        <w:t>如果不可能对所有场所进行年度评估，监管链中</w:t>
      </w:r>
      <w:r w:rsidR="007E5B21" w:rsidRPr="00D56B27">
        <w:rPr>
          <w:rFonts w:hAnsi="宋体" w:hint="eastAsia"/>
          <w:szCs w:val="21"/>
        </w:rPr>
        <w:t>活跃的</w:t>
      </w:r>
      <w:r w:rsidRPr="00D56B27">
        <w:rPr>
          <w:rFonts w:hAnsi="宋体"/>
          <w:szCs w:val="21"/>
        </w:rPr>
        <w:t>组织可以根据记录的风险评估对特定场所进行优先排序。</w:t>
      </w:r>
    </w:p>
    <w:p w14:paraId="12DCB7CC" w14:textId="5D800944" w:rsidR="00AA3A77" w:rsidRPr="00D56B27" w:rsidRDefault="00AA3A77" w:rsidP="00D56B27">
      <w:pPr>
        <w:pStyle w:val="ad"/>
        <w:ind w:firstLine="420"/>
        <w:rPr>
          <w:rFonts w:hAnsi="宋体"/>
          <w:szCs w:val="21"/>
        </w:rPr>
      </w:pPr>
      <w:r w:rsidRPr="00D56B27">
        <w:rPr>
          <w:rFonts w:hAnsi="宋体"/>
          <w:szCs w:val="21"/>
        </w:rPr>
        <w:t>c)最高管理层至少每年按计划对组织的监管链系统进行审查。管理评审应形成文件。</w:t>
      </w:r>
    </w:p>
    <w:p w14:paraId="1A445B47" w14:textId="4295DA4C" w:rsidR="0053410F" w:rsidRPr="00D56B27" w:rsidRDefault="007E5B21" w:rsidP="00D56B27">
      <w:pPr>
        <w:pStyle w:val="ad"/>
        <w:ind w:firstLine="420"/>
        <w:rPr>
          <w:rFonts w:hAnsi="宋体"/>
          <w:szCs w:val="21"/>
        </w:rPr>
      </w:pPr>
      <w:r w:rsidRPr="00D56B27">
        <w:rPr>
          <w:rFonts w:hAnsi="宋体"/>
          <w:szCs w:val="21"/>
        </w:rPr>
        <w:t>组织应建立并实施</w:t>
      </w:r>
      <w:r w:rsidR="0053410F" w:rsidRPr="00D56B27">
        <w:rPr>
          <w:rFonts w:hAnsi="宋体" w:hint="eastAsia"/>
          <w:szCs w:val="21"/>
        </w:rPr>
        <w:t>成文的</w:t>
      </w:r>
      <w:r w:rsidRPr="00D56B27">
        <w:rPr>
          <w:rFonts w:hAnsi="宋体"/>
          <w:szCs w:val="21"/>
        </w:rPr>
        <w:t>程序，以处理与组织监管链相关的不符合项(包括与交付材料和产品相关的不符合项)。组织应确保在规定的时间范围内采取适当的纠正措施。不</w:t>
      </w:r>
      <w:r w:rsidR="004871A7" w:rsidRPr="00D56B27">
        <w:rPr>
          <w:rFonts w:hAnsi="宋体" w:hint="eastAsia"/>
          <w:szCs w:val="21"/>
        </w:rPr>
        <w:t>合格</w:t>
      </w:r>
      <w:r w:rsidRPr="00D56B27">
        <w:rPr>
          <w:rFonts w:hAnsi="宋体"/>
          <w:szCs w:val="21"/>
        </w:rPr>
        <w:t>项和</w:t>
      </w:r>
      <w:r w:rsidR="0053410F" w:rsidRPr="00D56B27">
        <w:rPr>
          <w:rFonts w:hAnsi="宋体" w:hint="eastAsia"/>
          <w:szCs w:val="21"/>
        </w:rPr>
        <w:t>所</w:t>
      </w:r>
      <w:r w:rsidRPr="00D56B27">
        <w:rPr>
          <w:rFonts w:hAnsi="宋体"/>
          <w:szCs w:val="21"/>
        </w:rPr>
        <w:t>采取的措施应记录在案。</w:t>
      </w:r>
    </w:p>
    <w:p w14:paraId="5AF40F27" w14:textId="5F770F35" w:rsidR="0053410F" w:rsidRPr="00D56B27" w:rsidRDefault="007E5B21" w:rsidP="00D56B27">
      <w:pPr>
        <w:pStyle w:val="ad"/>
        <w:ind w:firstLine="420"/>
        <w:rPr>
          <w:rFonts w:hAnsi="宋体"/>
          <w:szCs w:val="21"/>
        </w:rPr>
      </w:pPr>
      <w:r w:rsidRPr="00D56B27">
        <w:rPr>
          <w:rFonts w:hAnsi="宋体"/>
          <w:szCs w:val="21"/>
        </w:rPr>
        <w:t>如果组织</w:t>
      </w:r>
      <w:r w:rsidR="0053410F" w:rsidRPr="00D56B27">
        <w:rPr>
          <w:rFonts w:hAnsi="宋体" w:hint="eastAsia"/>
          <w:szCs w:val="21"/>
        </w:rPr>
        <w:t>发现</w:t>
      </w:r>
      <w:r w:rsidRPr="00D56B27">
        <w:rPr>
          <w:rFonts w:hAnsi="宋体"/>
          <w:szCs w:val="21"/>
        </w:rPr>
        <w:t>任何不</w:t>
      </w:r>
      <w:r w:rsidR="004871A7" w:rsidRPr="00D56B27">
        <w:rPr>
          <w:rFonts w:hAnsi="宋体" w:hint="eastAsia"/>
          <w:szCs w:val="21"/>
        </w:rPr>
        <w:t>合格</w:t>
      </w:r>
      <w:r w:rsidRPr="00D56B27">
        <w:rPr>
          <w:rFonts w:hAnsi="宋体"/>
          <w:szCs w:val="21"/>
        </w:rPr>
        <w:t>项，应立即主动通知</w:t>
      </w:r>
      <w:r w:rsidR="0053410F" w:rsidRPr="00D56B27">
        <w:rPr>
          <w:rFonts w:hAnsi="宋体"/>
          <w:szCs w:val="21"/>
        </w:rPr>
        <w:t>整个供应链中的</w:t>
      </w:r>
      <w:r w:rsidRPr="00D56B27">
        <w:rPr>
          <w:rFonts w:hAnsi="宋体"/>
          <w:szCs w:val="21"/>
        </w:rPr>
        <w:t>监管链组织者及其相关合作伙伴。</w:t>
      </w:r>
    </w:p>
    <w:p w14:paraId="66184774" w14:textId="377297CF" w:rsidR="007E5B21" w:rsidRPr="00D56B27" w:rsidRDefault="007E5B21" w:rsidP="00D56B27">
      <w:pPr>
        <w:pStyle w:val="ad"/>
        <w:ind w:firstLine="420"/>
        <w:rPr>
          <w:rFonts w:hAnsi="宋体"/>
          <w:szCs w:val="21"/>
        </w:rPr>
      </w:pPr>
      <w:r w:rsidRPr="00D56B27">
        <w:rPr>
          <w:rFonts w:hAnsi="宋体"/>
          <w:szCs w:val="21"/>
        </w:rPr>
        <w:t>注2</w:t>
      </w:r>
      <w:r w:rsidR="000E1E93" w:rsidRPr="00D56B27">
        <w:rPr>
          <w:rFonts w:hAnsi="宋体" w:hint="eastAsia"/>
          <w:szCs w:val="21"/>
        </w:rPr>
        <w:t>：</w:t>
      </w:r>
      <w:r w:rsidR="0053410F" w:rsidRPr="00D56B27">
        <w:rPr>
          <w:rFonts w:hAnsi="宋体" w:hint="eastAsia"/>
          <w:szCs w:val="21"/>
        </w:rPr>
        <w:t>I</w:t>
      </w:r>
      <w:r w:rsidR="0053410F" w:rsidRPr="00D56B27">
        <w:rPr>
          <w:rFonts w:hAnsi="宋体"/>
          <w:szCs w:val="21"/>
        </w:rPr>
        <w:t>SO</w:t>
      </w:r>
      <w:r w:rsidRPr="00D56B27">
        <w:rPr>
          <w:rFonts w:hAnsi="宋体"/>
          <w:szCs w:val="21"/>
        </w:rPr>
        <w:t>21378中描述的格式要求为如何有效共享审计数据以及如何通过标准化的审计数据收集过程提高审计数据的可访问性和透明度提供了指导</w:t>
      </w:r>
      <w:r w:rsidR="000E1E93" w:rsidRPr="00D56B27">
        <w:rPr>
          <w:rFonts w:hAnsi="宋体" w:hint="eastAsia"/>
          <w:szCs w:val="21"/>
        </w:rPr>
        <w:t>。</w:t>
      </w:r>
    </w:p>
    <w:p w14:paraId="28C05311" w14:textId="29D00173" w:rsidR="00F778E6" w:rsidRPr="00B20E61" w:rsidRDefault="00F778E6" w:rsidP="00B20E61">
      <w:pPr>
        <w:pStyle w:val="af"/>
      </w:pPr>
      <w:bookmarkStart w:id="143" w:name="_Toc49437461"/>
      <w:bookmarkStart w:id="144" w:name="_Toc49438290"/>
      <w:bookmarkStart w:id="145" w:name="_Toc49524308"/>
      <w:r w:rsidRPr="00B20E61">
        <w:rPr>
          <w:rFonts w:hint="eastAsia"/>
        </w:rPr>
        <w:t>6.6</w:t>
      </w:r>
      <w:r w:rsidRPr="00B20E61">
        <w:t xml:space="preserve"> </w:t>
      </w:r>
      <w:r w:rsidRPr="00B20E61">
        <w:rPr>
          <w:rFonts w:hint="eastAsia"/>
        </w:rPr>
        <w:t>记录信息</w:t>
      </w:r>
      <w:bookmarkEnd w:id="143"/>
      <w:bookmarkEnd w:id="144"/>
      <w:bookmarkEnd w:id="145"/>
    </w:p>
    <w:p w14:paraId="2BD460C9" w14:textId="20DAD398" w:rsidR="0053410F" w:rsidRPr="00D56B27" w:rsidRDefault="0053410F" w:rsidP="00D56B27">
      <w:pPr>
        <w:pStyle w:val="ad"/>
        <w:ind w:firstLine="420"/>
        <w:rPr>
          <w:rFonts w:hAnsi="宋体"/>
          <w:szCs w:val="21"/>
        </w:rPr>
      </w:pPr>
      <w:r w:rsidRPr="00D56B27">
        <w:rPr>
          <w:rFonts w:hAnsi="宋体"/>
          <w:szCs w:val="21"/>
        </w:rPr>
        <w:t>在监管链中活跃的组织应保持完整和最新的文件信息，以证明组织符合所有适用的监管链要求。</w:t>
      </w:r>
    </w:p>
    <w:p w14:paraId="3922ADE1" w14:textId="1F435CC7" w:rsidR="0053410F" w:rsidRPr="00D56B27" w:rsidRDefault="0053410F" w:rsidP="00D56B27">
      <w:pPr>
        <w:pStyle w:val="ad"/>
        <w:ind w:firstLine="420"/>
        <w:rPr>
          <w:rFonts w:hAnsi="宋体"/>
          <w:szCs w:val="21"/>
        </w:rPr>
      </w:pPr>
      <w:r w:rsidRPr="00D56B27">
        <w:rPr>
          <w:rFonts w:hAnsi="宋体"/>
          <w:szCs w:val="21"/>
        </w:rPr>
        <w:t>所有记录信息的保留时间，包括采购和销售文件、培训记录和生产记录，应</w:t>
      </w:r>
      <w:r w:rsidRPr="00D56B27">
        <w:rPr>
          <w:rFonts w:hAnsi="宋体" w:hint="eastAsia"/>
          <w:szCs w:val="21"/>
        </w:rPr>
        <w:t>遵守</w:t>
      </w:r>
      <w:r w:rsidRPr="00D56B27">
        <w:rPr>
          <w:rFonts w:hAnsi="宋体"/>
          <w:szCs w:val="21"/>
        </w:rPr>
        <w:t>相关监管链的保留时间，并应在考虑其他因素、长期影响和材料或产品的寿命的情况下进行规定。组织应该能够随时确认库存材料或产品的状态。</w:t>
      </w:r>
    </w:p>
    <w:p w14:paraId="6D5996B6" w14:textId="6BB40DE0" w:rsidR="00544F36" w:rsidRPr="00D56B27" w:rsidRDefault="00544F36" w:rsidP="00D56B27">
      <w:pPr>
        <w:pStyle w:val="ad"/>
        <w:ind w:firstLine="420"/>
        <w:rPr>
          <w:rFonts w:hAnsi="宋体"/>
          <w:szCs w:val="21"/>
        </w:rPr>
      </w:pPr>
      <w:r w:rsidRPr="00D56B27">
        <w:rPr>
          <w:rFonts w:hAnsi="宋体"/>
          <w:szCs w:val="21"/>
        </w:rPr>
        <w:t>应提供与所有交易相关的</w:t>
      </w:r>
      <w:r w:rsidRPr="00D56B27">
        <w:rPr>
          <w:rFonts w:hAnsi="宋体" w:hint="eastAsia"/>
          <w:szCs w:val="21"/>
        </w:rPr>
        <w:t>文件</w:t>
      </w:r>
      <w:r w:rsidRPr="00D56B27">
        <w:rPr>
          <w:rFonts w:hAnsi="宋体"/>
          <w:szCs w:val="21"/>
        </w:rPr>
        <w:t>信息(文件在交易注册时生成，或在所有交易和事件的</w:t>
      </w:r>
      <w:r w:rsidRPr="00D56B27">
        <w:rPr>
          <w:rFonts w:hAnsi="宋体" w:hint="eastAsia"/>
          <w:szCs w:val="21"/>
        </w:rPr>
        <w:t>概述</w:t>
      </w:r>
      <w:r w:rsidRPr="00D56B27">
        <w:rPr>
          <w:rFonts w:hAnsi="宋体"/>
          <w:szCs w:val="21"/>
        </w:rPr>
        <w:t>注册时生成)，并应允许在适当级别验证监管链模型。这些文件信息应识别相关的材料或产品，并描述其相关的物理</w:t>
      </w:r>
      <w:r w:rsidRPr="00D56B27">
        <w:rPr>
          <w:rFonts w:hAnsi="宋体" w:hint="eastAsia"/>
          <w:szCs w:val="21"/>
        </w:rPr>
        <w:t>流量</w:t>
      </w:r>
      <w:r w:rsidRPr="00D56B27">
        <w:rPr>
          <w:rFonts w:hAnsi="宋体"/>
          <w:szCs w:val="21"/>
        </w:rPr>
        <w:t>。信息可能包括书面文件和程序和/或监管链系统的自动控制。</w:t>
      </w:r>
    </w:p>
    <w:p w14:paraId="62155827" w14:textId="77777777" w:rsidR="00544F36" w:rsidRPr="00D56B27" w:rsidRDefault="00544F36" w:rsidP="00D56B27">
      <w:pPr>
        <w:pStyle w:val="ad"/>
        <w:ind w:firstLine="420"/>
        <w:rPr>
          <w:rFonts w:hAnsi="宋体"/>
          <w:szCs w:val="21"/>
        </w:rPr>
      </w:pPr>
      <w:r w:rsidRPr="00D56B27">
        <w:rPr>
          <w:rFonts w:hAnsi="宋体"/>
          <w:szCs w:val="21"/>
        </w:rPr>
        <w:t>记录信息的例子包括:</w:t>
      </w:r>
    </w:p>
    <w:p w14:paraId="2CACBEF4" w14:textId="4164CE05" w:rsidR="0053410F" w:rsidRPr="00D56B27" w:rsidRDefault="00544F36"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供应商对输入和输出的</w:t>
      </w:r>
      <w:r w:rsidRPr="00D56B27">
        <w:rPr>
          <w:rFonts w:hAnsi="宋体" w:hint="eastAsia"/>
          <w:szCs w:val="21"/>
        </w:rPr>
        <w:t>特</w:t>
      </w:r>
      <w:r w:rsidRPr="00D56B27">
        <w:rPr>
          <w:rFonts w:hAnsi="宋体"/>
          <w:szCs w:val="21"/>
        </w:rPr>
        <w:t>定特性的评估；</w:t>
      </w:r>
    </w:p>
    <w:p w14:paraId="747122C5" w14:textId="53407413" w:rsidR="0027381C" w:rsidRPr="00D56B27" w:rsidRDefault="00B20E61" w:rsidP="00D56B27">
      <w:pPr>
        <w:pStyle w:val="ad"/>
        <w:ind w:firstLine="420"/>
        <w:rPr>
          <w:rFonts w:hAnsi="宋体"/>
          <w:szCs w:val="21"/>
        </w:rPr>
      </w:pPr>
      <w:r w:rsidRPr="00D56B27">
        <w:rPr>
          <w:rFonts w:hAnsi="宋体" w:hint="eastAsia"/>
          <w:szCs w:val="21"/>
        </w:rPr>
        <w:t>-</w:t>
      </w:r>
      <w:r w:rsidR="00544F36" w:rsidRPr="00D56B27">
        <w:rPr>
          <w:rFonts w:hAnsi="宋体" w:hint="eastAsia"/>
          <w:szCs w:val="21"/>
        </w:rPr>
        <w:t>-</w:t>
      </w:r>
      <w:r w:rsidR="00544F36" w:rsidRPr="00D56B27">
        <w:rPr>
          <w:rFonts w:hAnsi="宋体"/>
          <w:szCs w:val="21"/>
        </w:rPr>
        <w:t>采购文件，包括例如采购订单、合同、发票和进货检验记录、交货单和接收数量；</w:t>
      </w:r>
    </w:p>
    <w:p w14:paraId="6BBF6FB6" w14:textId="55C4A78D" w:rsidR="0027381C" w:rsidRPr="00D56B27" w:rsidRDefault="0027381C" w:rsidP="00D56B27">
      <w:pPr>
        <w:pStyle w:val="ad"/>
        <w:ind w:firstLine="420"/>
        <w:rPr>
          <w:rFonts w:hAnsi="宋体"/>
          <w:szCs w:val="21"/>
        </w:rPr>
      </w:pPr>
      <w:r w:rsidRPr="00D56B27">
        <w:rPr>
          <w:rFonts w:hAnsi="宋体" w:hint="eastAsia"/>
          <w:szCs w:val="21"/>
        </w:rPr>
        <w:lastRenderedPageBreak/>
        <w:t>-</w:t>
      </w:r>
      <w:r w:rsidR="00B20E61" w:rsidRPr="00D56B27">
        <w:rPr>
          <w:rFonts w:hAnsi="宋体" w:hint="eastAsia"/>
          <w:szCs w:val="21"/>
        </w:rPr>
        <w:t>-</w:t>
      </w:r>
      <w:r w:rsidRPr="00D56B27">
        <w:rPr>
          <w:rFonts w:hAnsi="宋体"/>
          <w:szCs w:val="21"/>
        </w:rPr>
        <w:t>处理信息</w:t>
      </w:r>
      <w:r w:rsidRPr="00D56B27">
        <w:rPr>
          <w:rFonts w:hAnsi="宋体" w:hint="eastAsia"/>
          <w:szCs w:val="21"/>
        </w:rPr>
        <w:t>，</w:t>
      </w:r>
      <w:r w:rsidRPr="00D56B27">
        <w:rPr>
          <w:rFonts w:hAnsi="宋体"/>
          <w:szCs w:val="21"/>
        </w:rPr>
        <w:t>包</w:t>
      </w:r>
      <w:r w:rsidRPr="00D56B27">
        <w:rPr>
          <w:rFonts w:hAnsi="宋体" w:hint="eastAsia"/>
          <w:szCs w:val="21"/>
        </w:rPr>
        <w:t>括</w:t>
      </w:r>
      <w:r w:rsidR="00A94256" w:rsidRPr="00D56B27">
        <w:rPr>
          <w:rFonts w:hAnsi="宋体"/>
          <w:szCs w:val="21"/>
        </w:rPr>
        <w:t>换算系数</w:t>
      </w:r>
      <w:r w:rsidR="00544F36" w:rsidRPr="00D56B27">
        <w:rPr>
          <w:rFonts w:hAnsi="宋体"/>
          <w:szCs w:val="21"/>
        </w:rPr>
        <w:t>和规格、库存记录以及储存和</w:t>
      </w:r>
      <w:r w:rsidRPr="00D56B27">
        <w:rPr>
          <w:rFonts w:hAnsi="宋体" w:hint="eastAsia"/>
          <w:szCs w:val="21"/>
        </w:rPr>
        <w:t>完成的</w:t>
      </w:r>
      <w:r w:rsidR="00544F36" w:rsidRPr="00D56B27">
        <w:rPr>
          <w:rFonts w:hAnsi="宋体"/>
          <w:szCs w:val="21"/>
        </w:rPr>
        <w:t>的材料和产品的数量；</w:t>
      </w:r>
    </w:p>
    <w:p w14:paraId="26B9460E" w14:textId="466DA754" w:rsidR="0027381C" w:rsidRPr="00D56B27" w:rsidRDefault="0027381C"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44F36" w:rsidRPr="00D56B27">
        <w:rPr>
          <w:rFonts w:hAnsi="宋体"/>
          <w:szCs w:val="21"/>
        </w:rPr>
        <w:t>生产记录；</w:t>
      </w:r>
    </w:p>
    <w:p w14:paraId="0FF9124E" w14:textId="77B925D7" w:rsidR="0027381C" w:rsidRPr="00D56B27" w:rsidRDefault="0027381C"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44F36" w:rsidRPr="00D56B27">
        <w:rPr>
          <w:rFonts w:hAnsi="宋体"/>
          <w:szCs w:val="21"/>
        </w:rPr>
        <w:t>销售订单、由在监管链中活跃的组织签发的销售发票、包括日期在内的发货信息、</w:t>
      </w:r>
      <w:r w:rsidRPr="00D56B27">
        <w:rPr>
          <w:rFonts w:hAnsi="宋体" w:hint="eastAsia"/>
          <w:szCs w:val="21"/>
        </w:rPr>
        <w:t>批次</w:t>
      </w:r>
      <w:r w:rsidR="00544F36" w:rsidRPr="00D56B27">
        <w:rPr>
          <w:rFonts w:hAnsi="宋体"/>
          <w:szCs w:val="21"/>
        </w:rPr>
        <w:t>或该</w:t>
      </w:r>
      <w:r w:rsidRPr="00D56B27">
        <w:rPr>
          <w:rFonts w:hAnsi="宋体" w:hint="eastAsia"/>
          <w:szCs w:val="21"/>
        </w:rPr>
        <w:t>批次</w:t>
      </w:r>
      <w:r w:rsidR="00544F36" w:rsidRPr="00D56B27">
        <w:rPr>
          <w:rFonts w:hAnsi="宋体"/>
          <w:szCs w:val="21"/>
        </w:rPr>
        <w:t>产品的发货客户、交货记录的数量；</w:t>
      </w:r>
    </w:p>
    <w:p w14:paraId="704002B3" w14:textId="14EDB1A1" w:rsidR="0027381C" w:rsidRPr="00D56B27" w:rsidRDefault="0027381C"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44F36" w:rsidRPr="00D56B27">
        <w:rPr>
          <w:rFonts w:hAnsi="宋体"/>
          <w:szCs w:val="21"/>
        </w:rPr>
        <w:t>库存记录，包括库存平衡；</w:t>
      </w:r>
    </w:p>
    <w:p w14:paraId="43BA80D5" w14:textId="7DC41F2A" w:rsidR="0027381C" w:rsidRPr="00D56B27" w:rsidRDefault="0027381C"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44F36" w:rsidRPr="00D56B27">
        <w:rPr>
          <w:rFonts w:hAnsi="宋体"/>
          <w:szCs w:val="21"/>
        </w:rPr>
        <w:t>运输商或托运人的详细信息</w:t>
      </w:r>
    </w:p>
    <w:p w14:paraId="23D674B4" w14:textId="3E0B9C79" w:rsidR="00544F36" w:rsidRPr="00B20E61" w:rsidRDefault="0027381C" w:rsidP="00B20E61">
      <w:pPr>
        <w:pStyle w:val="af"/>
      </w:pPr>
      <w:bookmarkStart w:id="146" w:name="_Toc49437462"/>
      <w:bookmarkStart w:id="147" w:name="_Toc49438291"/>
      <w:bookmarkStart w:id="148" w:name="_Toc49524309"/>
      <w:r w:rsidRPr="00B20E61">
        <w:rPr>
          <w:rFonts w:hint="eastAsia"/>
        </w:rPr>
        <w:t>6.6.1</w:t>
      </w:r>
      <w:r w:rsidRPr="00B20E61">
        <w:rPr>
          <w:rFonts w:hint="eastAsia"/>
        </w:rPr>
        <w:t>控制文件信息</w:t>
      </w:r>
      <w:bookmarkEnd w:id="146"/>
      <w:bookmarkEnd w:id="147"/>
      <w:bookmarkEnd w:id="148"/>
    </w:p>
    <w:p w14:paraId="0FB2C45E" w14:textId="77777777" w:rsidR="00361403" w:rsidRPr="00D56B27" w:rsidRDefault="00361403" w:rsidP="00D56B27">
      <w:pPr>
        <w:pStyle w:val="ad"/>
        <w:ind w:firstLine="420"/>
        <w:rPr>
          <w:rFonts w:hAnsi="宋体"/>
          <w:szCs w:val="21"/>
        </w:rPr>
      </w:pPr>
      <w:r w:rsidRPr="00D56B27">
        <w:rPr>
          <w:rFonts w:hAnsi="宋体"/>
          <w:szCs w:val="21"/>
        </w:rPr>
        <w:t>为了证明符合本文件中所有适用的要求，组织应</w:t>
      </w:r>
      <w:r w:rsidRPr="00D56B27">
        <w:rPr>
          <w:rFonts w:hAnsi="宋体" w:hint="eastAsia"/>
          <w:szCs w:val="21"/>
        </w:rPr>
        <w:t>建立</w:t>
      </w:r>
      <w:r w:rsidRPr="00D56B27">
        <w:rPr>
          <w:rFonts w:hAnsi="宋体"/>
          <w:szCs w:val="21"/>
        </w:rPr>
        <w:t>和维护记录信息。</w:t>
      </w:r>
    </w:p>
    <w:p w14:paraId="43D700CC" w14:textId="77777777" w:rsidR="00361403" w:rsidRPr="00D56B27" w:rsidRDefault="00361403" w:rsidP="00D56B27">
      <w:pPr>
        <w:pStyle w:val="ad"/>
        <w:ind w:firstLine="420"/>
        <w:rPr>
          <w:rFonts w:hAnsi="宋体"/>
          <w:szCs w:val="21"/>
        </w:rPr>
      </w:pPr>
      <w:r w:rsidRPr="00D56B27">
        <w:rPr>
          <w:rFonts w:hAnsi="宋体"/>
          <w:szCs w:val="21"/>
        </w:rPr>
        <w:t>应识别来自外部组织或其他利益相关方的被认为对监管链的规划、运行和管理有必要的信息。</w:t>
      </w:r>
    </w:p>
    <w:p w14:paraId="04D81BEC" w14:textId="77777777" w:rsidR="00361403" w:rsidRPr="00D56B27" w:rsidRDefault="00361403" w:rsidP="00D56B27">
      <w:pPr>
        <w:pStyle w:val="ad"/>
        <w:ind w:firstLine="420"/>
        <w:rPr>
          <w:rFonts w:hAnsi="宋体"/>
          <w:szCs w:val="21"/>
        </w:rPr>
      </w:pPr>
      <w:r w:rsidRPr="00D56B27">
        <w:rPr>
          <w:rFonts w:hAnsi="宋体"/>
          <w:szCs w:val="21"/>
        </w:rPr>
        <w:t>对于文件信息的控制，组织至少应定义:</w:t>
      </w:r>
    </w:p>
    <w:p w14:paraId="1A62E3AD" w14:textId="77777777" w:rsidR="00361403" w:rsidRPr="00D56B27" w:rsidRDefault="00361403" w:rsidP="00D56B27">
      <w:pPr>
        <w:pStyle w:val="ad"/>
        <w:ind w:firstLine="420"/>
        <w:rPr>
          <w:rFonts w:hAnsi="宋体"/>
          <w:szCs w:val="21"/>
        </w:rPr>
      </w:pPr>
      <w:r w:rsidRPr="00D56B27">
        <w:rPr>
          <w:rFonts w:hAnsi="宋体"/>
          <w:szCs w:val="21"/>
        </w:rPr>
        <w:t>a)分发、访问、检索和使用；</w:t>
      </w:r>
    </w:p>
    <w:p w14:paraId="6843D830" w14:textId="71B3D0EC" w:rsidR="00361403" w:rsidRPr="00D56B27" w:rsidRDefault="00361403" w:rsidP="00D56B27">
      <w:pPr>
        <w:pStyle w:val="ad"/>
        <w:ind w:firstLine="420"/>
        <w:rPr>
          <w:rFonts w:hAnsi="宋体"/>
          <w:szCs w:val="21"/>
        </w:rPr>
      </w:pPr>
      <w:r w:rsidRPr="00D56B27">
        <w:rPr>
          <w:rFonts w:hAnsi="宋体"/>
          <w:szCs w:val="21"/>
        </w:rPr>
        <w:t>b)充分的保护(例如，防止失去保密性、不当或恶意使用或丧失完整性)；</w:t>
      </w:r>
    </w:p>
    <w:p w14:paraId="4766EF69" w14:textId="77777777" w:rsidR="00361403" w:rsidRPr="00D56B27" w:rsidRDefault="00361403" w:rsidP="00D56B27">
      <w:pPr>
        <w:pStyle w:val="ad"/>
        <w:ind w:firstLine="420"/>
        <w:rPr>
          <w:rFonts w:hAnsi="宋体"/>
          <w:szCs w:val="21"/>
        </w:rPr>
      </w:pPr>
      <w:r w:rsidRPr="00D56B27">
        <w:rPr>
          <w:rFonts w:hAnsi="宋体"/>
          <w:szCs w:val="21"/>
        </w:rPr>
        <w:t>c)储存和保存，包括保持易读性；</w:t>
      </w:r>
    </w:p>
    <w:p w14:paraId="14F11AF3" w14:textId="77777777" w:rsidR="00361403" w:rsidRPr="00D56B27" w:rsidRDefault="00361403" w:rsidP="00D56B27">
      <w:pPr>
        <w:pStyle w:val="ad"/>
        <w:ind w:firstLine="420"/>
        <w:rPr>
          <w:rFonts w:hAnsi="宋体"/>
          <w:szCs w:val="21"/>
        </w:rPr>
      </w:pPr>
      <w:r w:rsidRPr="00D56B27">
        <w:rPr>
          <w:rFonts w:hAnsi="宋体"/>
          <w:szCs w:val="21"/>
        </w:rPr>
        <w:t>d)版本变更；</w:t>
      </w:r>
    </w:p>
    <w:p w14:paraId="20CE2E42" w14:textId="77777777" w:rsidR="00361403" w:rsidRPr="00D56B27" w:rsidRDefault="00361403" w:rsidP="00D56B27">
      <w:pPr>
        <w:pStyle w:val="ad"/>
        <w:ind w:firstLine="420"/>
        <w:rPr>
          <w:rFonts w:hAnsi="宋体"/>
          <w:szCs w:val="21"/>
        </w:rPr>
      </w:pPr>
      <w:r w:rsidRPr="00D56B27">
        <w:rPr>
          <w:rFonts w:hAnsi="宋体"/>
          <w:szCs w:val="21"/>
        </w:rPr>
        <w:t>e)保留时间和处置(例如考虑保密性)；</w:t>
      </w:r>
    </w:p>
    <w:p w14:paraId="1A588403" w14:textId="77777777" w:rsidR="00361403" w:rsidRPr="00D56B27" w:rsidRDefault="00361403" w:rsidP="00D56B27">
      <w:pPr>
        <w:pStyle w:val="ad"/>
        <w:ind w:firstLine="420"/>
        <w:rPr>
          <w:rFonts w:hAnsi="宋体"/>
          <w:szCs w:val="21"/>
        </w:rPr>
      </w:pPr>
      <w:r w:rsidRPr="00D56B27">
        <w:rPr>
          <w:rFonts w:hAnsi="宋体"/>
          <w:szCs w:val="21"/>
        </w:rPr>
        <w:t>f)组织中谁授权对版本进行任何更改。</w:t>
      </w:r>
    </w:p>
    <w:p w14:paraId="6D0374C8" w14:textId="77777777" w:rsidR="00361403" w:rsidRPr="00D56B27" w:rsidRDefault="00361403" w:rsidP="00D56B27">
      <w:pPr>
        <w:pStyle w:val="ad"/>
        <w:ind w:firstLine="420"/>
        <w:rPr>
          <w:rFonts w:hAnsi="宋体"/>
          <w:szCs w:val="21"/>
        </w:rPr>
      </w:pPr>
      <w:r w:rsidRPr="00D56B27">
        <w:rPr>
          <w:rFonts w:hAnsi="宋体"/>
          <w:szCs w:val="21"/>
        </w:rPr>
        <w:t>组织应允许监管链中的相关组织访问记录的信息。要求制定者应考虑监管链中活跃的组织访问生产现场的需要和机会。</w:t>
      </w:r>
    </w:p>
    <w:p w14:paraId="6B1C6153" w14:textId="3BFF5938" w:rsidR="00361403" w:rsidRPr="00D56B27" w:rsidRDefault="00361403" w:rsidP="00D56B27">
      <w:pPr>
        <w:pStyle w:val="ad"/>
        <w:ind w:firstLine="420"/>
        <w:rPr>
          <w:rFonts w:hAnsi="宋体"/>
          <w:szCs w:val="21"/>
        </w:rPr>
      </w:pPr>
      <w:r w:rsidRPr="00D56B27">
        <w:rPr>
          <w:rFonts w:hAnsi="宋体"/>
          <w:szCs w:val="21"/>
        </w:rPr>
        <w:t>注</w:t>
      </w:r>
      <w:r w:rsidR="000E1E93" w:rsidRPr="00D56B27">
        <w:rPr>
          <w:rFonts w:hAnsi="宋体" w:hint="eastAsia"/>
          <w:szCs w:val="21"/>
        </w:rPr>
        <w:t>：</w:t>
      </w:r>
      <w:r w:rsidRPr="00D56B27">
        <w:rPr>
          <w:rFonts w:hAnsi="宋体"/>
          <w:szCs w:val="21"/>
        </w:rPr>
        <w:t>访问可能意味着决定只查看记录信息的权限，或者查看和更改记录信息的权限</w:t>
      </w:r>
    </w:p>
    <w:p w14:paraId="753F81B3" w14:textId="538A2C28" w:rsidR="00F778E6" w:rsidRPr="00B20E61" w:rsidRDefault="00F778E6" w:rsidP="00B20E61">
      <w:pPr>
        <w:pStyle w:val="af"/>
      </w:pPr>
      <w:bookmarkStart w:id="149" w:name="_Toc49437463"/>
      <w:bookmarkStart w:id="150" w:name="_Toc49438292"/>
      <w:bookmarkStart w:id="151" w:name="_Toc49524310"/>
      <w:r w:rsidRPr="00B20E61">
        <w:rPr>
          <w:rFonts w:hint="eastAsia"/>
        </w:rPr>
        <w:t>6.7</w:t>
      </w:r>
      <w:r w:rsidRPr="00B20E61">
        <w:t xml:space="preserve"> </w:t>
      </w:r>
      <w:r w:rsidRPr="00B20E61">
        <w:rPr>
          <w:rFonts w:hint="eastAsia"/>
        </w:rPr>
        <w:t>保证</w:t>
      </w:r>
      <w:bookmarkEnd w:id="149"/>
      <w:bookmarkEnd w:id="150"/>
      <w:bookmarkEnd w:id="151"/>
    </w:p>
    <w:p w14:paraId="76CCDCD6" w14:textId="6E927C55" w:rsidR="00361403" w:rsidRPr="00D56B27" w:rsidRDefault="00361403" w:rsidP="00D56B27">
      <w:pPr>
        <w:pStyle w:val="ad"/>
        <w:ind w:firstLine="420"/>
        <w:rPr>
          <w:rFonts w:hAnsi="宋体"/>
          <w:szCs w:val="21"/>
        </w:rPr>
      </w:pPr>
      <w:r w:rsidRPr="00D56B27">
        <w:rPr>
          <w:rFonts w:hAnsi="宋体"/>
          <w:szCs w:val="21"/>
        </w:rPr>
        <w:t>监管链中的组织应运行控制系统，以确保、评估和监控收到的材料或产品符合规格。此类检查的时间安排应予以定义和记录。组织应对所使用的评估类型保持透明，即第一方、第二方或第三方合格评定活动。要求制定者可以对监管链系统中涉及的组织提出具体的要求，包括他们所接受的评估类型。所有输入应符合5.1中的最低要求</w:t>
      </w:r>
      <w:r w:rsidR="009419F4" w:rsidRPr="00D56B27">
        <w:rPr>
          <w:rFonts w:hAnsi="宋体" w:hint="eastAsia"/>
          <w:szCs w:val="21"/>
        </w:rPr>
        <w:t>。</w:t>
      </w:r>
    </w:p>
    <w:p w14:paraId="43AEB033" w14:textId="77777777" w:rsidR="009419F4" w:rsidRPr="00D56B27" w:rsidRDefault="009419F4" w:rsidP="00D56B27">
      <w:pPr>
        <w:pStyle w:val="ad"/>
        <w:ind w:firstLine="420"/>
        <w:rPr>
          <w:rFonts w:hAnsi="宋体"/>
          <w:szCs w:val="21"/>
        </w:rPr>
      </w:pPr>
      <w:r w:rsidRPr="00D56B27">
        <w:rPr>
          <w:rFonts w:hAnsi="宋体"/>
          <w:szCs w:val="21"/>
        </w:rPr>
        <w:t>该监管链系统应包括:</w:t>
      </w:r>
    </w:p>
    <w:p w14:paraId="04B8C138" w14:textId="42FB746F" w:rsidR="009419F4" w:rsidRPr="00D56B27" w:rsidRDefault="009419F4" w:rsidP="00D56B27">
      <w:pPr>
        <w:pStyle w:val="ad"/>
        <w:ind w:firstLine="420"/>
        <w:rPr>
          <w:rFonts w:hAnsi="宋体"/>
          <w:szCs w:val="21"/>
        </w:rPr>
      </w:pPr>
      <w:r w:rsidRPr="00D56B27">
        <w:rPr>
          <w:rFonts w:hAnsi="宋体"/>
          <w:szCs w:val="21"/>
        </w:rPr>
        <w:t>a)确认所提供的输入符合规定的特性；</w:t>
      </w:r>
    </w:p>
    <w:p w14:paraId="50672C2F" w14:textId="484D8A6A" w:rsidR="00361403" w:rsidRPr="00D56B27" w:rsidRDefault="009419F4" w:rsidP="00D56B27">
      <w:pPr>
        <w:pStyle w:val="ad"/>
        <w:ind w:firstLine="420"/>
        <w:rPr>
          <w:rFonts w:hAnsi="宋体"/>
          <w:szCs w:val="21"/>
        </w:rPr>
      </w:pPr>
      <w:r w:rsidRPr="00D56B27">
        <w:rPr>
          <w:rFonts w:hAnsi="宋体"/>
          <w:szCs w:val="21"/>
        </w:rPr>
        <w:t>b)确认所有输入符合5.1中的最低要求；</w:t>
      </w:r>
    </w:p>
    <w:p w14:paraId="5DE02F00" w14:textId="7C77F647" w:rsidR="009419F4" w:rsidRPr="00D56B27" w:rsidRDefault="009419F4" w:rsidP="00D56B27">
      <w:pPr>
        <w:pStyle w:val="ad"/>
        <w:ind w:firstLine="420"/>
        <w:rPr>
          <w:rFonts w:hAnsi="宋体"/>
          <w:szCs w:val="21"/>
        </w:rPr>
      </w:pPr>
      <w:r w:rsidRPr="00D56B27">
        <w:rPr>
          <w:rFonts w:hAnsi="宋体"/>
          <w:szCs w:val="21"/>
        </w:rPr>
        <w:t>c)确认输入和输出特性符合适用于监管链模型</w:t>
      </w:r>
      <w:r w:rsidRPr="00D56B27">
        <w:rPr>
          <w:rFonts w:hAnsi="宋体" w:hint="eastAsia"/>
          <w:szCs w:val="21"/>
        </w:rPr>
        <w:t>的</w:t>
      </w:r>
      <w:r w:rsidRPr="00D56B27">
        <w:rPr>
          <w:rFonts w:hAnsi="宋体"/>
          <w:szCs w:val="21"/>
        </w:rPr>
        <w:t>要求；</w:t>
      </w:r>
    </w:p>
    <w:p w14:paraId="47E95AE8" w14:textId="77777777" w:rsidR="009419F4" w:rsidRPr="00D56B27" w:rsidRDefault="009419F4" w:rsidP="00D56B27">
      <w:pPr>
        <w:pStyle w:val="ad"/>
        <w:ind w:firstLine="420"/>
        <w:rPr>
          <w:rFonts w:hAnsi="宋体"/>
          <w:szCs w:val="21"/>
        </w:rPr>
      </w:pPr>
      <w:r w:rsidRPr="00D56B27">
        <w:rPr>
          <w:rFonts w:hAnsi="宋体"/>
          <w:szCs w:val="21"/>
        </w:rPr>
        <w:t>d)根据规定的特定特性(相关时)对材料或产品进行识别；</w:t>
      </w:r>
    </w:p>
    <w:p w14:paraId="70112BB7" w14:textId="77777777" w:rsidR="009419F4" w:rsidRPr="00D56B27" w:rsidRDefault="009419F4" w:rsidP="00D56B27">
      <w:pPr>
        <w:pStyle w:val="ad"/>
        <w:ind w:firstLine="420"/>
        <w:rPr>
          <w:rFonts w:hAnsi="宋体"/>
          <w:szCs w:val="21"/>
        </w:rPr>
      </w:pPr>
      <w:r w:rsidRPr="00D56B27">
        <w:rPr>
          <w:rFonts w:hAnsi="宋体"/>
          <w:szCs w:val="21"/>
        </w:rPr>
        <w:t>e)确认与输出相关的采购、销售、投诉和运输文件；</w:t>
      </w:r>
    </w:p>
    <w:p w14:paraId="37E16CB4" w14:textId="77777777" w:rsidR="009419F4" w:rsidRPr="00D56B27" w:rsidRDefault="009419F4" w:rsidP="00D56B27">
      <w:pPr>
        <w:pStyle w:val="ad"/>
        <w:ind w:firstLine="420"/>
        <w:rPr>
          <w:rFonts w:hAnsi="宋体"/>
          <w:szCs w:val="21"/>
        </w:rPr>
      </w:pPr>
      <w:r w:rsidRPr="00D56B27">
        <w:rPr>
          <w:rFonts w:hAnsi="宋体"/>
          <w:szCs w:val="21"/>
        </w:rPr>
        <w:t>f)确保每笔交易都是可明确识别的；</w:t>
      </w:r>
    </w:p>
    <w:p w14:paraId="42C43A2A" w14:textId="77777777" w:rsidR="009419F4" w:rsidRPr="00D56B27" w:rsidRDefault="009419F4" w:rsidP="00D56B27">
      <w:pPr>
        <w:pStyle w:val="ad"/>
        <w:ind w:firstLine="420"/>
        <w:rPr>
          <w:rFonts w:hAnsi="宋体"/>
          <w:szCs w:val="21"/>
        </w:rPr>
      </w:pPr>
      <w:r w:rsidRPr="00D56B27">
        <w:rPr>
          <w:rFonts w:hAnsi="宋体"/>
          <w:szCs w:val="21"/>
        </w:rPr>
        <w:t>g)与材料或产品销售相关的文件，包括相应监管链模型的参考；</w:t>
      </w:r>
    </w:p>
    <w:p w14:paraId="5B9152CB" w14:textId="77777777" w:rsidR="009419F4" w:rsidRPr="00D56B27" w:rsidRDefault="009419F4" w:rsidP="00D56B27">
      <w:pPr>
        <w:pStyle w:val="ad"/>
        <w:ind w:firstLine="420"/>
        <w:rPr>
          <w:rFonts w:hAnsi="宋体"/>
          <w:szCs w:val="21"/>
        </w:rPr>
      </w:pPr>
      <w:r w:rsidRPr="00D56B27">
        <w:rPr>
          <w:rFonts w:hAnsi="宋体"/>
          <w:szCs w:val="21"/>
        </w:rPr>
        <w:t>h)确保供应商和外包活动最初得到评估，之后定期评估，至少每年一次，以确保它们满足所有相关要求。</w:t>
      </w:r>
    </w:p>
    <w:p w14:paraId="61C3E41D" w14:textId="1D5FC436" w:rsidR="009419F4" w:rsidRPr="00D56B27" w:rsidRDefault="009419F4" w:rsidP="00D56B27">
      <w:pPr>
        <w:pStyle w:val="ad"/>
        <w:ind w:firstLine="420"/>
        <w:rPr>
          <w:rFonts w:hAnsi="宋体"/>
          <w:szCs w:val="21"/>
        </w:rPr>
      </w:pPr>
      <w:r w:rsidRPr="00D56B27">
        <w:rPr>
          <w:rFonts w:hAnsi="宋体"/>
          <w:szCs w:val="21"/>
        </w:rPr>
        <w:t>注</w:t>
      </w:r>
      <w:r w:rsidR="000E1E93" w:rsidRPr="00D56B27">
        <w:rPr>
          <w:rFonts w:hAnsi="宋体" w:hint="eastAsia"/>
          <w:szCs w:val="21"/>
        </w:rPr>
        <w:t>：</w:t>
      </w:r>
      <w:r w:rsidRPr="00D56B27">
        <w:rPr>
          <w:rFonts w:hAnsi="宋体"/>
          <w:szCs w:val="21"/>
        </w:rPr>
        <w:t>根据所使用的合格评定活动的类型，在独立性和成本之间</w:t>
      </w:r>
      <w:r w:rsidRPr="00D56B27">
        <w:rPr>
          <w:rFonts w:hAnsi="宋体" w:hint="eastAsia"/>
          <w:szCs w:val="21"/>
        </w:rPr>
        <w:t>进行</w:t>
      </w:r>
      <w:r w:rsidRPr="00D56B27">
        <w:rPr>
          <w:rFonts w:hAnsi="宋体"/>
          <w:szCs w:val="21"/>
        </w:rPr>
        <w:t>权衡。</w:t>
      </w:r>
    </w:p>
    <w:p w14:paraId="205F97A8" w14:textId="20D18BB2" w:rsidR="00F778E6" w:rsidRPr="00135121" w:rsidRDefault="00F778E6" w:rsidP="00135121">
      <w:pPr>
        <w:pStyle w:val="af"/>
      </w:pPr>
      <w:bookmarkStart w:id="152" w:name="_Toc49438293"/>
      <w:bookmarkStart w:id="153" w:name="_Toc49524311"/>
      <w:r w:rsidRPr="00B20E61">
        <w:rPr>
          <w:rFonts w:hint="eastAsia"/>
        </w:rPr>
        <w:t>6.8</w:t>
      </w:r>
      <w:r w:rsidRPr="00B20E61">
        <w:t xml:space="preserve"> </w:t>
      </w:r>
      <w:r w:rsidR="00A94256">
        <w:rPr>
          <w:rFonts w:hint="eastAsia"/>
        </w:rPr>
        <w:t>换算系数</w:t>
      </w:r>
      <w:bookmarkEnd w:id="152"/>
      <w:bookmarkEnd w:id="153"/>
    </w:p>
    <w:p w14:paraId="52A6A849" w14:textId="00EB401E" w:rsidR="00F010B9" w:rsidRPr="00D56B27" w:rsidRDefault="00F010B9" w:rsidP="00D56B27">
      <w:pPr>
        <w:pStyle w:val="ad"/>
        <w:ind w:firstLine="420"/>
        <w:rPr>
          <w:rFonts w:hAnsi="宋体"/>
          <w:szCs w:val="21"/>
        </w:rPr>
      </w:pPr>
      <w:r w:rsidRPr="00D56B27">
        <w:rPr>
          <w:rFonts w:hAnsi="宋体"/>
          <w:szCs w:val="21"/>
        </w:rPr>
        <w:t>应根据所进行的加工或处理，为每个</w:t>
      </w:r>
      <w:r w:rsidR="004871A7" w:rsidRPr="00D56B27">
        <w:rPr>
          <w:rFonts w:hAnsi="宋体" w:hint="eastAsia"/>
          <w:szCs w:val="21"/>
        </w:rPr>
        <w:t>场所</w:t>
      </w:r>
      <w:r w:rsidRPr="00D56B27">
        <w:rPr>
          <w:rFonts w:hAnsi="宋体"/>
          <w:szCs w:val="21"/>
        </w:rPr>
        <w:t>具有特定特性的每种材料或产品定义</w:t>
      </w:r>
      <w:r w:rsidR="00A94256" w:rsidRPr="00D56B27">
        <w:rPr>
          <w:rFonts w:hAnsi="宋体"/>
          <w:szCs w:val="21"/>
        </w:rPr>
        <w:t>换算系数</w:t>
      </w:r>
      <w:r w:rsidRPr="00D56B27">
        <w:rPr>
          <w:rFonts w:hAnsi="宋体"/>
          <w:szCs w:val="21"/>
        </w:rPr>
        <w:t>。</w:t>
      </w:r>
    </w:p>
    <w:p w14:paraId="21C8404D" w14:textId="77777777" w:rsidR="00F010B9" w:rsidRPr="00D56B27" w:rsidRDefault="00F010B9" w:rsidP="00D56B27">
      <w:pPr>
        <w:pStyle w:val="ad"/>
        <w:ind w:firstLine="420"/>
        <w:rPr>
          <w:rFonts w:hAnsi="宋体"/>
          <w:szCs w:val="21"/>
        </w:rPr>
      </w:pPr>
      <w:r w:rsidRPr="00D56B27">
        <w:rPr>
          <w:rFonts w:hAnsi="宋体"/>
          <w:szCs w:val="21"/>
        </w:rPr>
        <w:t>组织应确保换算系数准确且合理。</w:t>
      </w:r>
    </w:p>
    <w:p w14:paraId="2C103E89" w14:textId="242EC4E3" w:rsidR="00F010B9" w:rsidRPr="00D56B27" w:rsidRDefault="00F010B9" w:rsidP="00D56B27">
      <w:pPr>
        <w:pStyle w:val="ad"/>
        <w:ind w:firstLine="420"/>
        <w:rPr>
          <w:rFonts w:hAnsi="宋体"/>
          <w:szCs w:val="21"/>
        </w:rPr>
      </w:pPr>
      <w:r w:rsidRPr="00D56B27">
        <w:rPr>
          <w:rFonts w:hAnsi="宋体"/>
          <w:szCs w:val="21"/>
        </w:rPr>
        <w:t>每个加</w:t>
      </w:r>
      <w:r w:rsidRPr="00D56B27">
        <w:rPr>
          <w:rFonts w:hAnsi="宋体" w:hint="eastAsia"/>
          <w:szCs w:val="21"/>
        </w:rPr>
        <w:t>工设施</w:t>
      </w:r>
      <w:r w:rsidRPr="00D56B27">
        <w:rPr>
          <w:rFonts w:hAnsi="宋体"/>
          <w:szCs w:val="21"/>
        </w:rPr>
        <w:t>内使用的</w:t>
      </w:r>
      <w:r w:rsidR="00A94256" w:rsidRPr="00D56B27">
        <w:rPr>
          <w:rFonts w:hAnsi="宋体"/>
          <w:szCs w:val="21"/>
        </w:rPr>
        <w:t>换算系数</w:t>
      </w:r>
      <w:r w:rsidRPr="00D56B27">
        <w:rPr>
          <w:rFonts w:hAnsi="宋体"/>
          <w:szCs w:val="21"/>
        </w:rPr>
        <w:t>由组织决定，并在与材料或产品转换相关的文件信息中注明，并保持最新。</w:t>
      </w:r>
    </w:p>
    <w:p w14:paraId="028AB0D5" w14:textId="04031DAA" w:rsidR="009419F4" w:rsidRPr="00D56B27" w:rsidRDefault="00F010B9" w:rsidP="00D56B27">
      <w:pPr>
        <w:pStyle w:val="ad"/>
        <w:ind w:firstLine="420"/>
        <w:rPr>
          <w:rFonts w:hAnsi="宋体"/>
          <w:szCs w:val="21"/>
        </w:rPr>
      </w:pPr>
      <w:r w:rsidRPr="00D56B27">
        <w:rPr>
          <w:rFonts w:hAnsi="宋体"/>
          <w:szCs w:val="21"/>
        </w:rPr>
        <w:t>当使用</w:t>
      </w:r>
      <w:r w:rsidRPr="00D56B27">
        <w:rPr>
          <w:rFonts w:hAnsi="宋体" w:hint="eastAsia"/>
          <w:szCs w:val="21"/>
        </w:rPr>
        <w:t>信贷方法</w:t>
      </w:r>
      <w:r w:rsidRPr="00D56B27">
        <w:rPr>
          <w:rFonts w:hAnsi="宋体"/>
          <w:szCs w:val="21"/>
        </w:rPr>
        <w:t>(见5.4.2.2.2)</w:t>
      </w:r>
      <w:r w:rsidR="004871A7" w:rsidRPr="00D56B27">
        <w:rPr>
          <w:rFonts w:hAnsi="宋体" w:hint="eastAsia"/>
          <w:szCs w:val="21"/>
        </w:rPr>
        <w:t>并</w:t>
      </w:r>
      <w:r w:rsidRPr="00D56B27">
        <w:rPr>
          <w:rFonts w:hAnsi="宋体"/>
          <w:szCs w:val="21"/>
        </w:rPr>
        <w:t>使用输出作为计算基础时，应使用换算系数来定义记入</w:t>
      </w:r>
      <w:r w:rsidRPr="00D56B27">
        <w:rPr>
          <w:rFonts w:hAnsi="宋体" w:hint="eastAsia"/>
          <w:szCs w:val="21"/>
        </w:rPr>
        <w:t>信用</w:t>
      </w:r>
      <w:r w:rsidRPr="00D56B27">
        <w:rPr>
          <w:rFonts w:hAnsi="宋体"/>
          <w:szCs w:val="21"/>
        </w:rPr>
        <w:t>账户的</w:t>
      </w:r>
      <w:r w:rsidRPr="00D56B27">
        <w:rPr>
          <w:rFonts w:hAnsi="宋体" w:hint="eastAsia"/>
          <w:szCs w:val="21"/>
        </w:rPr>
        <w:t>信用额</w:t>
      </w:r>
      <w:r w:rsidRPr="00D56B27">
        <w:rPr>
          <w:rFonts w:hAnsi="宋体"/>
          <w:szCs w:val="21"/>
        </w:rPr>
        <w:t>，或当使用输入作为计算基础时，应使用换算系数来提取贷记</w:t>
      </w:r>
      <w:r w:rsidRPr="00D56B27">
        <w:rPr>
          <w:rFonts w:hAnsi="宋体" w:hint="eastAsia"/>
          <w:szCs w:val="21"/>
        </w:rPr>
        <w:t>信用额</w:t>
      </w:r>
      <w:r w:rsidRPr="00D56B27">
        <w:rPr>
          <w:rFonts w:hAnsi="宋体"/>
          <w:szCs w:val="21"/>
        </w:rPr>
        <w:t>。</w:t>
      </w:r>
    </w:p>
    <w:p w14:paraId="0E49C39A" w14:textId="684C7B04" w:rsidR="00F778E6" w:rsidRPr="00B20E61" w:rsidRDefault="00F778E6" w:rsidP="00135121">
      <w:pPr>
        <w:pStyle w:val="af"/>
      </w:pPr>
      <w:bookmarkStart w:id="154" w:name="_Toc49438294"/>
      <w:bookmarkStart w:id="155" w:name="_Toc49524312"/>
      <w:r w:rsidRPr="00B20E61">
        <w:rPr>
          <w:rFonts w:hint="eastAsia"/>
        </w:rPr>
        <w:t>6.9</w:t>
      </w:r>
      <w:r w:rsidRPr="00B20E61">
        <w:t xml:space="preserve"> </w:t>
      </w:r>
      <w:r w:rsidRPr="00B20E61">
        <w:rPr>
          <w:rFonts w:hint="eastAsia"/>
        </w:rPr>
        <w:t>库存平衡</w:t>
      </w:r>
      <w:bookmarkEnd w:id="154"/>
      <w:bookmarkEnd w:id="155"/>
    </w:p>
    <w:p w14:paraId="4AE90F24" w14:textId="77777777" w:rsidR="00F010B9" w:rsidRPr="00D56B27" w:rsidRDefault="00F010B9" w:rsidP="00D56B27">
      <w:pPr>
        <w:pStyle w:val="ad"/>
        <w:ind w:firstLine="420"/>
        <w:rPr>
          <w:rFonts w:hAnsi="宋体"/>
          <w:szCs w:val="21"/>
        </w:rPr>
      </w:pPr>
      <w:r w:rsidRPr="00D56B27">
        <w:rPr>
          <w:rFonts w:hAnsi="宋体"/>
          <w:szCs w:val="21"/>
        </w:rPr>
        <w:lastRenderedPageBreak/>
        <w:t>在监管链中，接收和发送的数量应在规定的会计期内进行调节，以验证输出与输入是否适当相关。在监管链中活跃的组织应记录在适当的指定时间范围内接收和发送的材料或产品的总量(</w:t>
      </w:r>
      <w:r w:rsidRPr="00D56B27">
        <w:rPr>
          <w:rFonts w:hAnsi="宋体" w:hint="eastAsia"/>
          <w:szCs w:val="21"/>
        </w:rPr>
        <w:t>容量</w:t>
      </w:r>
      <w:r w:rsidRPr="00D56B27">
        <w:rPr>
          <w:rFonts w:hAnsi="宋体"/>
          <w:szCs w:val="21"/>
        </w:rPr>
        <w:t>或质量或单位)。</w:t>
      </w:r>
    </w:p>
    <w:p w14:paraId="7756E156" w14:textId="77777777" w:rsidR="00F010B9" w:rsidRPr="00D56B27" w:rsidRDefault="00F010B9" w:rsidP="00D56B27">
      <w:pPr>
        <w:pStyle w:val="ad"/>
        <w:ind w:firstLine="420"/>
        <w:rPr>
          <w:rFonts w:hAnsi="宋体"/>
          <w:szCs w:val="21"/>
        </w:rPr>
      </w:pPr>
      <w:r w:rsidRPr="00D56B27">
        <w:rPr>
          <w:rFonts w:hAnsi="宋体"/>
          <w:szCs w:val="21"/>
        </w:rPr>
        <w:t>文件应包括:</w:t>
      </w:r>
    </w:p>
    <w:p w14:paraId="053D3A90" w14:textId="5A90E601" w:rsidR="00F010B9" w:rsidRPr="00D56B27" w:rsidRDefault="00F010B9"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前一会计期剩余的库存；</w:t>
      </w:r>
    </w:p>
    <w:p w14:paraId="37EA14E2" w14:textId="03D4A882" w:rsidR="00F010B9" w:rsidRPr="00D56B27" w:rsidRDefault="00F010B9"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收到的投入；</w:t>
      </w:r>
    </w:p>
    <w:p w14:paraId="2F956993" w14:textId="1051252C" w:rsidR="00F010B9" w:rsidRPr="00D56B27" w:rsidRDefault="00F010B9"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仍有库存的投入；</w:t>
      </w:r>
    </w:p>
    <w:p w14:paraId="7CE5368D" w14:textId="140BC754" w:rsidR="00F010B9" w:rsidRPr="00D56B27" w:rsidRDefault="00F010B9"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仍</w:t>
      </w:r>
      <w:r w:rsidRPr="00D56B27">
        <w:rPr>
          <w:rFonts w:hAnsi="宋体" w:hint="eastAsia"/>
          <w:szCs w:val="21"/>
        </w:rPr>
        <w:t>在</w:t>
      </w:r>
      <w:r w:rsidRPr="00D56B27">
        <w:rPr>
          <w:rFonts w:hAnsi="宋体"/>
          <w:szCs w:val="21"/>
        </w:rPr>
        <w:t>库存</w:t>
      </w:r>
      <w:r w:rsidRPr="00D56B27">
        <w:rPr>
          <w:rFonts w:hAnsi="宋体" w:hint="eastAsia"/>
          <w:szCs w:val="21"/>
        </w:rPr>
        <w:t>的产出</w:t>
      </w:r>
      <w:r w:rsidRPr="00D56B27">
        <w:rPr>
          <w:rFonts w:hAnsi="宋体"/>
          <w:szCs w:val="21"/>
        </w:rPr>
        <w:t>；</w:t>
      </w:r>
    </w:p>
    <w:p w14:paraId="7D04D0F5" w14:textId="22EA99CA" w:rsidR="00F010B9" w:rsidRPr="00D56B27" w:rsidRDefault="00B20E61" w:rsidP="00D56B27">
      <w:pPr>
        <w:pStyle w:val="ad"/>
        <w:ind w:firstLine="420"/>
        <w:rPr>
          <w:rFonts w:hAnsi="宋体"/>
          <w:szCs w:val="21"/>
        </w:rPr>
      </w:pPr>
      <w:r w:rsidRPr="00D56B27">
        <w:rPr>
          <w:rFonts w:hAnsi="宋体" w:hint="eastAsia"/>
          <w:szCs w:val="21"/>
        </w:rPr>
        <w:t>-</w:t>
      </w:r>
      <w:r w:rsidR="00F010B9" w:rsidRPr="00D56B27">
        <w:rPr>
          <w:rFonts w:hAnsi="宋体" w:hint="eastAsia"/>
          <w:szCs w:val="21"/>
        </w:rPr>
        <w:t>-</w:t>
      </w:r>
      <w:r w:rsidR="00F010B9" w:rsidRPr="00D56B27">
        <w:rPr>
          <w:rFonts w:hAnsi="宋体"/>
          <w:szCs w:val="21"/>
        </w:rPr>
        <w:t>售出的产品。</w:t>
      </w:r>
    </w:p>
    <w:p w14:paraId="3EE1ADEE" w14:textId="51C6FEAA" w:rsidR="00F778E6" w:rsidRPr="00B20E61" w:rsidRDefault="00F778E6" w:rsidP="00135121">
      <w:pPr>
        <w:pStyle w:val="af"/>
      </w:pPr>
      <w:bookmarkStart w:id="156" w:name="_Toc49438295"/>
      <w:bookmarkStart w:id="157" w:name="_Toc49524313"/>
      <w:r w:rsidRPr="00B20E61">
        <w:rPr>
          <w:rFonts w:hint="eastAsia"/>
        </w:rPr>
        <w:t>6.10</w:t>
      </w:r>
      <w:r w:rsidRPr="00B20E61">
        <w:t xml:space="preserve"> </w:t>
      </w:r>
      <w:r w:rsidRPr="00B20E61">
        <w:rPr>
          <w:rFonts w:hint="eastAsia"/>
        </w:rPr>
        <w:t>申诉程序</w:t>
      </w:r>
      <w:bookmarkEnd w:id="156"/>
      <w:bookmarkEnd w:id="157"/>
    </w:p>
    <w:p w14:paraId="2F210347" w14:textId="77777777" w:rsidR="00E61070" w:rsidRPr="00D56B27" w:rsidRDefault="00E61070" w:rsidP="00D56B27">
      <w:pPr>
        <w:pStyle w:val="ad"/>
        <w:ind w:firstLine="420"/>
        <w:rPr>
          <w:rFonts w:hAnsi="宋体"/>
          <w:szCs w:val="21"/>
        </w:rPr>
      </w:pPr>
      <w:r w:rsidRPr="00D56B27">
        <w:rPr>
          <w:rFonts w:hAnsi="宋体"/>
          <w:szCs w:val="21"/>
        </w:rPr>
        <w:t>在监管链中活跃的组织应确保收到的关于组织</w:t>
      </w:r>
      <w:r w:rsidRPr="00D56B27">
        <w:rPr>
          <w:rFonts w:hAnsi="宋体" w:hint="eastAsia"/>
          <w:szCs w:val="21"/>
        </w:rPr>
        <w:t>是否</w:t>
      </w:r>
      <w:r w:rsidRPr="00D56B27">
        <w:rPr>
          <w:rFonts w:hAnsi="宋体"/>
          <w:szCs w:val="21"/>
        </w:rPr>
        <w:t>符合适用于组织监管链系统范围的要求的投诉得到考虑。投诉程序至少应规定组织:</w:t>
      </w:r>
    </w:p>
    <w:p w14:paraId="5A24AECD" w14:textId="7DF6FD37" w:rsidR="00F010B9" w:rsidRPr="00D56B27" w:rsidRDefault="00E61070"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在适当的时间范围内向投诉人确认收到投诉</w:t>
      </w:r>
      <w:r w:rsidR="000E1E93" w:rsidRPr="00D56B27">
        <w:rPr>
          <w:rFonts w:hAnsi="宋体" w:hint="eastAsia"/>
          <w:szCs w:val="21"/>
        </w:rPr>
        <w:t>；</w:t>
      </w:r>
    </w:p>
    <w:p w14:paraId="1D1F3787" w14:textId="77777777" w:rsidR="000E1E93" w:rsidRPr="00D56B27" w:rsidRDefault="00E61070"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调查投诉，并在组织规定的适当时间范围内，</w:t>
      </w:r>
      <w:r w:rsidRPr="00D56B27">
        <w:rPr>
          <w:rFonts w:hAnsi="宋体" w:hint="eastAsia"/>
          <w:szCs w:val="21"/>
        </w:rPr>
        <w:t>指定</w:t>
      </w:r>
      <w:r w:rsidRPr="00D56B27">
        <w:rPr>
          <w:rFonts w:hAnsi="宋体"/>
          <w:szCs w:val="21"/>
        </w:rPr>
        <w:t>针对投诉</w:t>
      </w:r>
      <w:r w:rsidRPr="00D56B27">
        <w:rPr>
          <w:rFonts w:hAnsi="宋体" w:hint="eastAsia"/>
          <w:szCs w:val="21"/>
        </w:rPr>
        <w:t>的</w:t>
      </w:r>
      <w:r w:rsidRPr="00D56B27">
        <w:rPr>
          <w:rFonts w:hAnsi="宋体"/>
          <w:szCs w:val="21"/>
        </w:rPr>
        <w:t>建议</w:t>
      </w:r>
      <w:r w:rsidRPr="00D56B27">
        <w:rPr>
          <w:rFonts w:hAnsi="宋体" w:hint="eastAsia"/>
          <w:szCs w:val="21"/>
        </w:rPr>
        <w:t>措施</w:t>
      </w:r>
      <w:r w:rsidRPr="00D56B27">
        <w:rPr>
          <w:rFonts w:hAnsi="宋体"/>
          <w:szCs w:val="21"/>
        </w:rPr>
        <w:t>；</w:t>
      </w:r>
    </w:p>
    <w:p w14:paraId="26D6CC98" w14:textId="51A201DF" w:rsidR="00E61070" w:rsidRPr="00D56B27" w:rsidRDefault="000E1E93" w:rsidP="00D56B27">
      <w:pPr>
        <w:pStyle w:val="ad"/>
        <w:ind w:firstLine="420"/>
        <w:rPr>
          <w:rFonts w:hAnsi="宋体"/>
          <w:szCs w:val="21"/>
        </w:rPr>
      </w:pPr>
      <w:r w:rsidRPr="00D56B27">
        <w:rPr>
          <w:rFonts w:hAnsi="宋体" w:hint="eastAsia"/>
          <w:szCs w:val="21"/>
        </w:rPr>
        <w:t>-</w:t>
      </w:r>
      <w:r w:rsidR="00E61070" w:rsidRPr="00D56B27">
        <w:rPr>
          <w:rFonts w:hAnsi="宋体" w:hint="eastAsia"/>
          <w:szCs w:val="21"/>
        </w:rPr>
        <w:t>-</w:t>
      </w:r>
      <w:r w:rsidR="00E61070" w:rsidRPr="00D56B27">
        <w:rPr>
          <w:rFonts w:hAnsi="宋体"/>
          <w:szCs w:val="21"/>
        </w:rPr>
        <w:t>如果需要更多时间来完成调查，通知投诉人；</w:t>
      </w:r>
    </w:p>
    <w:p w14:paraId="26704BB7" w14:textId="34D9531C" w:rsidR="00E61070" w:rsidRPr="00D56B27" w:rsidRDefault="00E61070"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对投诉和在过程中发现的影响符合要求的任何缺陷采取适当的措施；</w:t>
      </w:r>
    </w:p>
    <w:p w14:paraId="6701D465" w14:textId="10563111" w:rsidR="00E61070" w:rsidRPr="00D56B27" w:rsidRDefault="00E61070"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在投诉被认为得到充分处理和结案时通知投诉人。</w:t>
      </w:r>
    </w:p>
    <w:p w14:paraId="51EAA027" w14:textId="77777777" w:rsidR="00E61070" w:rsidRPr="00D56B27" w:rsidRDefault="00E61070" w:rsidP="00D56B27">
      <w:pPr>
        <w:pStyle w:val="ad"/>
        <w:ind w:firstLine="420"/>
        <w:rPr>
          <w:rFonts w:hAnsi="宋体"/>
          <w:szCs w:val="21"/>
        </w:rPr>
      </w:pPr>
      <w:r w:rsidRPr="00D56B27">
        <w:rPr>
          <w:rFonts w:hAnsi="宋体"/>
          <w:szCs w:val="21"/>
        </w:rPr>
        <w:t>应保存投诉和后续行动的记录信息，包括解决方案。处理投诉的程序应公开。</w:t>
      </w:r>
    </w:p>
    <w:p w14:paraId="1FF52A10" w14:textId="6284F933" w:rsidR="00F010B9" w:rsidRPr="00D56B27" w:rsidRDefault="00E61070" w:rsidP="00D56B27">
      <w:pPr>
        <w:pStyle w:val="ad"/>
        <w:ind w:firstLine="420"/>
        <w:rPr>
          <w:rFonts w:hAnsi="宋体"/>
          <w:szCs w:val="21"/>
        </w:rPr>
      </w:pPr>
      <w:r w:rsidRPr="00D56B27">
        <w:rPr>
          <w:rFonts w:hAnsi="宋体"/>
          <w:szCs w:val="21"/>
        </w:rPr>
        <w:t>注</w:t>
      </w:r>
      <w:r w:rsidR="00945027" w:rsidRPr="00D56B27">
        <w:rPr>
          <w:rFonts w:hAnsi="宋体" w:hint="eastAsia"/>
          <w:szCs w:val="21"/>
        </w:rPr>
        <w:t>：</w:t>
      </w:r>
      <w:r w:rsidRPr="00D56B27">
        <w:rPr>
          <w:rFonts w:hAnsi="宋体"/>
          <w:szCs w:val="21"/>
        </w:rPr>
        <w:t>可在</w:t>
      </w:r>
      <w:r w:rsidRPr="00D56B27">
        <w:rPr>
          <w:rFonts w:hAnsi="宋体" w:hint="eastAsia"/>
          <w:szCs w:val="21"/>
        </w:rPr>
        <w:t>I</w:t>
      </w:r>
      <w:r w:rsidRPr="00D56B27">
        <w:rPr>
          <w:rFonts w:hAnsi="宋体"/>
          <w:szCs w:val="21"/>
        </w:rPr>
        <w:t>SO</w:t>
      </w:r>
      <w:r w:rsidR="00945027" w:rsidRPr="00D56B27">
        <w:rPr>
          <w:rFonts w:hAnsi="宋体"/>
          <w:szCs w:val="21"/>
        </w:rPr>
        <w:t xml:space="preserve"> </w:t>
      </w:r>
      <w:r w:rsidRPr="00D56B27">
        <w:rPr>
          <w:rFonts w:hAnsi="宋体"/>
          <w:szCs w:val="21"/>
        </w:rPr>
        <w:t>10002中找到进一步的指导</w:t>
      </w:r>
      <w:r w:rsidR="004871A7" w:rsidRPr="00D56B27">
        <w:rPr>
          <w:rFonts w:hAnsi="宋体" w:hint="eastAsia"/>
          <w:szCs w:val="21"/>
        </w:rPr>
        <w:t>。</w:t>
      </w:r>
    </w:p>
    <w:p w14:paraId="72DA6C22" w14:textId="3BC46756" w:rsidR="00F778E6" w:rsidRPr="00B20E61" w:rsidRDefault="00F778E6" w:rsidP="00135121">
      <w:pPr>
        <w:pStyle w:val="af"/>
      </w:pPr>
      <w:bookmarkStart w:id="158" w:name="_Toc49438296"/>
      <w:bookmarkStart w:id="159" w:name="_Toc49524314"/>
      <w:r w:rsidRPr="00B20E61">
        <w:rPr>
          <w:rFonts w:hint="eastAsia"/>
        </w:rPr>
        <w:t>6.11</w:t>
      </w:r>
      <w:r w:rsidRPr="00B20E61">
        <w:t xml:space="preserve"> </w:t>
      </w:r>
      <w:r w:rsidRPr="00B20E61">
        <w:rPr>
          <w:rFonts w:hint="eastAsia"/>
        </w:rPr>
        <w:t>外包</w:t>
      </w:r>
      <w:bookmarkEnd w:id="158"/>
      <w:bookmarkEnd w:id="159"/>
    </w:p>
    <w:p w14:paraId="354A23E0" w14:textId="77777777" w:rsidR="00735865" w:rsidRPr="00D56B27" w:rsidRDefault="00E61070" w:rsidP="00D56B27">
      <w:pPr>
        <w:pStyle w:val="ad"/>
        <w:ind w:firstLine="420"/>
        <w:rPr>
          <w:rFonts w:hAnsi="宋体"/>
          <w:szCs w:val="21"/>
        </w:rPr>
      </w:pPr>
      <w:r w:rsidRPr="00D56B27">
        <w:rPr>
          <w:rFonts w:hAnsi="宋体"/>
          <w:szCs w:val="21"/>
        </w:rPr>
        <w:t>在监管链中活跃的组织应负责与该组织监管链相关的所有外包和承包商。组织的监管链应包括所有外包业务。这包括</w:t>
      </w:r>
      <w:r w:rsidR="00735865" w:rsidRPr="00D56B27">
        <w:rPr>
          <w:rFonts w:hAnsi="宋体" w:hint="eastAsia"/>
          <w:szCs w:val="21"/>
        </w:rPr>
        <w:t>那些</w:t>
      </w:r>
      <w:r w:rsidRPr="00D56B27">
        <w:rPr>
          <w:rFonts w:hAnsi="宋体"/>
          <w:szCs w:val="21"/>
        </w:rPr>
        <w:t>在现场或非现场制造材料或产品。</w:t>
      </w:r>
    </w:p>
    <w:p w14:paraId="3C60321C" w14:textId="784F0836" w:rsidR="00E61070" w:rsidRPr="00D56B27" w:rsidRDefault="00E61070" w:rsidP="00D56B27">
      <w:pPr>
        <w:pStyle w:val="ad"/>
        <w:ind w:firstLine="420"/>
        <w:rPr>
          <w:rFonts w:hAnsi="宋体"/>
          <w:szCs w:val="21"/>
        </w:rPr>
      </w:pPr>
      <w:r w:rsidRPr="00D56B27">
        <w:rPr>
          <w:rFonts w:hAnsi="宋体"/>
          <w:szCs w:val="21"/>
        </w:rPr>
        <w:t>组织应与其承包商签订书面外包协议。该协议应给予组织或组织代表对承包商作业的访问权，以确保与监管链相关的要求和本文件的要求得到满足。</w:t>
      </w:r>
    </w:p>
    <w:p w14:paraId="40734B0A" w14:textId="2C55DB73" w:rsidR="00F778E6" w:rsidRPr="00B20E61" w:rsidRDefault="00F778E6" w:rsidP="00135121">
      <w:pPr>
        <w:pStyle w:val="af"/>
      </w:pPr>
      <w:bookmarkStart w:id="160" w:name="_Toc49438297"/>
      <w:bookmarkStart w:id="161" w:name="_Toc49524315"/>
      <w:r w:rsidRPr="00B20E61">
        <w:rPr>
          <w:rFonts w:hint="eastAsia"/>
        </w:rPr>
        <w:t>6.12</w:t>
      </w:r>
      <w:r w:rsidRPr="00B20E61">
        <w:t xml:space="preserve"> </w:t>
      </w:r>
      <w:r w:rsidRPr="00B20E61">
        <w:rPr>
          <w:rFonts w:hint="eastAsia"/>
        </w:rPr>
        <w:t>交流</w:t>
      </w:r>
      <w:bookmarkEnd w:id="160"/>
      <w:bookmarkEnd w:id="161"/>
    </w:p>
    <w:p w14:paraId="15B33A1B" w14:textId="77777777" w:rsidR="00735865" w:rsidRPr="00D56B27" w:rsidRDefault="00735865" w:rsidP="00D56B27">
      <w:pPr>
        <w:pStyle w:val="ad"/>
        <w:ind w:firstLine="420"/>
        <w:rPr>
          <w:rFonts w:hAnsi="宋体"/>
          <w:szCs w:val="21"/>
        </w:rPr>
      </w:pPr>
      <w:r w:rsidRPr="00D56B27">
        <w:rPr>
          <w:rFonts w:hAnsi="宋体"/>
          <w:szCs w:val="21"/>
        </w:rPr>
        <w:t>在监管链中活跃的组织应确定与所应用的监管链系统相关的内部和外部沟通。</w:t>
      </w:r>
    </w:p>
    <w:p w14:paraId="40F30B67" w14:textId="15BBE157" w:rsidR="00273EA3" w:rsidRPr="00D56B27" w:rsidRDefault="00735865" w:rsidP="00D56B27">
      <w:pPr>
        <w:pStyle w:val="ad"/>
        <w:ind w:firstLine="420"/>
        <w:rPr>
          <w:rFonts w:hAnsi="宋体"/>
          <w:szCs w:val="21"/>
        </w:rPr>
      </w:pPr>
      <w:r w:rsidRPr="00D56B27">
        <w:rPr>
          <w:rFonts w:hAnsi="宋体"/>
          <w:szCs w:val="21"/>
        </w:rPr>
        <w:t>组织应确保在所有相关利益相关者</w:t>
      </w:r>
      <w:r w:rsidRPr="00D56B27">
        <w:rPr>
          <w:rFonts w:hAnsi="宋体" w:hint="eastAsia"/>
          <w:szCs w:val="21"/>
        </w:rPr>
        <w:t>，</w:t>
      </w:r>
      <w:r w:rsidRPr="00D56B27">
        <w:rPr>
          <w:rFonts w:hAnsi="宋体"/>
          <w:szCs w:val="21"/>
        </w:rPr>
        <w:t>包括人员和供应商之间有效地传达实施所应用的监管链体系的相关要求。</w:t>
      </w:r>
    </w:p>
    <w:p w14:paraId="63C0718A" w14:textId="115FB5DA" w:rsidR="00BD739D" w:rsidRDefault="00BD739D" w:rsidP="00B20E61">
      <w:pPr>
        <w:pStyle w:val="ad"/>
        <w:ind w:left="780" w:firstLineChars="0" w:hanging="360"/>
      </w:pPr>
    </w:p>
    <w:p w14:paraId="1FD0388D" w14:textId="12163039" w:rsidR="00375C3B" w:rsidRDefault="00375C3B" w:rsidP="00B20E61">
      <w:pPr>
        <w:pStyle w:val="ad"/>
        <w:ind w:left="780" w:firstLineChars="0" w:hanging="360"/>
      </w:pPr>
    </w:p>
    <w:p w14:paraId="7844BA9E" w14:textId="3FD25C41" w:rsidR="00375C3B" w:rsidRDefault="00375C3B" w:rsidP="00B20E61">
      <w:pPr>
        <w:pStyle w:val="ad"/>
        <w:ind w:left="780" w:firstLineChars="0" w:hanging="360"/>
      </w:pPr>
    </w:p>
    <w:p w14:paraId="0429F332" w14:textId="3A9DF0DE" w:rsidR="00375C3B" w:rsidRDefault="00375C3B" w:rsidP="00B20E61">
      <w:pPr>
        <w:pStyle w:val="ad"/>
        <w:ind w:left="780" w:firstLineChars="0" w:hanging="360"/>
      </w:pPr>
    </w:p>
    <w:p w14:paraId="582E3D67" w14:textId="5975FDD0" w:rsidR="00375C3B" w:rsidRDefault="00375C3B" w:rsidP="00B20E61">
      <w:pPr>
        <w:pStyle w:val="ad"/>
        <w:ind w:left="780" w:firstLineChars="0" w:hanging="360"/>
      </w:pPr>
    </w:p>
    <w:p w14:paraId="1E96E91F" w14:textId="3AE47A43" w:rsidR="00375C3B" w:rsidRDefault="00375C3B" w:rsidP="00B20E61">
      <w:pPr>
        <w:pStyle w:val="ad"/>
        <w:ind w:left="780" w:firstLineChars="0" w:hanging="360"/>
      </w:pPr>
    </w:p>
    <w:p w14:paraId="6A333A5F" w14:textId="741CC5DA" w:rsidR="00375C3B" w:rsidRDefault="00375C3B" w:rsidP="00B20E61">
      <w:pPr>
        <w:pStyle w:val="ad"/>
        <w:ind w:left="780" w:firstLineChars="0" w:hanging="360"/>
      </w:pPr>
    </w:p>
    <w:p w14:paraId="0EDF28EB" w14:textId="2C900EC4" w:rsidR="00375C3B" w:rsidRDefault="00375C3B" w:rsidP="00B20E61">
      <w:pPr>
        <w:pStyle w:val="ad"/>
        <w:ind w:left="780" w:firstLineChars="0" w:hanging="360"/>
      </w:pPr>
    </w:p>
    <w:p w14:paraId="2D933C3D" w14:textId="3E0CBBEC" w:rsidR="00375C3B" w:rsidRDefault="00375C3B" w:rsidP="00B20E61">
      <w:pPr>
        <w:pStyle w:val="ad"/>
        <w:ind w:left="780" w:firstLineChars="0" w:hanging="360"/>
      </w:pPr>
    </w:p>
    <w:p w14:paraId="09921A24" w14:textId="3FD7D2D0" w:rsidR="00375C3B" w:rsidRDefault="00375C3B" w:rsidP="00B20E61">
      <w:pPr>
        <w:pStyle w:val="ad"/>
        <w:ind w:left="780" w:firstLineChars="0" w:hanging="360"/>
      </w:pPr>
    </w:p>
    <w:p w14:paraId="55BF4A75" w14:textId="652A933A" w:rsidR="00375C3B" w:rsidRDefault="00375C3B" w:rsidP="00B20E61">
      <w:pPr>
        <w:pStyle w:val="ad"/>
        <w:ind w:left="780" w:firstLineChars="0" w:hanging="360"/>
      </w:pPr>
    </w:p>
    <w:p w14:paraId="2D5F0C6F" w14:textId="4497E4EE" w:rsidR="00375C3B" w:rsidRDefault="00375C3B" w:rsidP="00B20E61">
      <w:pPr>
        <w:pStyle w:val="ad"/>
        <w:ind w:left="780" w:firstLineChars="0" w:hanging="360"/>
      </w:pPr>
    </w:p>
    <w:p w14:paraId="12365D8C" w14:textId="77777777" w:rsidR="00375C3B" w:rsidRPr="00B20E61" w:rsidRDefault="00375C3B" w:rsidP="00B20E61">
      <w:pPr>
        <w:pStyle w:val="ad"/>
        <w:ind w:left="780" w:firstLineChars="0" w:hanging="360"/>
      </w:pPr>
    </w:p>
    <w:p w14:paraId="79030A89" w14:textId="77777777" w:rsidR="00D56B27" w:rsidRDefault="00D56B27" w:rsidP="00B20E61">
      <w:pPr>
        <w:pStyle w:val="ac"/>
        <w:rPr>
          <w:rFonts w:hAnsi="宋体"/>
          <w:szCs w:val="21"/>
        </w:rPr>
      </w:pPr>
      <w:bookmarkStart w:id="162" w:name="_Toc49437464"/>
      <w:bookmarkStart w:id="163" w:name="_Toc49438298"/>
      <w:bookmarkStart w:id="164" w:name="_Toc49524316"/>
    </w:p>
    <w:p w14:paraId="30B965AF" w14:textId="2D3C2FD0" w:rsidR="00B20E61" w:rsidRDefault="00BD739D" w:rsidP="00B20E61">
      <w:pPr>
        <w:pStyle w:val="ac"/>
        <w:rPr>
          <w:rFonts w:ascii="Arial" w:hAnsi="Arial" w:cs="Arial"/>
          <w:b/>
          <w:bCs/>
          <w:spacing w:val="15"/>
          <w:sz w:val="23"/>
          <w:szCs w:val="23"/>
        </w:rPr>
      </w:pPr>
      <w:r w:rsidRPr="00B20E61">
        <w:rPr>
          <w:rFonts w:hAnsi="宋体" w:hint="eastAsia"/>
          <w:szCs w:val="21"/>
        </w:rPr>
        <w:lastRenderedPageBreak/>
        <w:t>附录A</w:t>
      </w:r>
      <w:bookmarkEnd w:id="162"/>
      <w:bookmarkEnd w:id="163"/>
      <w:bookmarkEnd w:id="164"/>
      <w:r w:rsidRPr="00B20E61">
        <w:rPr>
          <w:rFonts w:hAnsi="宋体"/>
          <w:szCs w:val="21"/>
        </w:rPr>
        <w:t xml:space="preserve"> </w:t>
      </w:r>
      <w:r>
        <w:rPr>
          <w:rFonts w:ascii="Arial" w:hAnsi="Arial" w:cs="Arial"/>
          <w:b/>
          <w:bCs/>
          <w:spacing w:val="15"/>
          <w:sz w:val="23"/>
          <w:szCs w:val="23"/>
        </w:rPr>
        <w:t xml:space="preserve">  </w:t>
      </w:r>
    </w:p>
    <w:p w14:paraId="490F269B" w14:textId="529ECA08" w:rsidR="00B20E61" w:rsidRPr="00B20E61" w:rsidRDefault="00B20E61" w:rsidP="00B20E61">
      <w:pPr>
        <w:pStyle w:val="ad"/>
        <w:ind w:left="780" w:firstLineChars="0" w:hanging="360"/>
        <w:jc w:val="center"/>
      </w:pPr>
      <w:r w:rsidRPr="00B20E61">
        <w:rPr>
          <w:rFonts w:hint="eastAsia"/>
        </w:rPr>
        <w:t>（提供信息）</w:t>
      </w:r>
    </w:p>
    <w:p w14:paraId="4A20316D" w14:textId="7740919B" w:rsidR="00BD739D" w:rsidRPr="00B20E61" w:rsidRDefault="00BD739D" w:rsidP="00B20E61">
      <w:pPr>
        <w:pStyle w:val="ab"/>
        <w:rPr>
          <w:rFonts w:hAnsi="宋体"/>
          <w:szCs w:val="21"/>
        </w:rPr>
      </w:pPr>
      <w:bookmarkStart w:id="165" w:name="_Toc49437465"/>
      <w:bookmarkStart w:id="166" w:name="_Toc49438299"/>
      <w:bookmarkStart w:id="167" w:name="_Toc49524317"/>
      <w:r w:rsidRPr="00B20E61">
        <w:rPr>
          <w:rFonts w:hAnsi="宋体" w:hint="eastAsia"/>
          <w:szCs w:val="21"/>
        </w:rPr>
        <w:t>可追溯性和监管链系统</w:t>
      </w:r>
      <w:bookmarkEnd w:id="165"/>
      <w:bookmarkEnd w:id="166"/>
      <w:bookmarkEnd w:id="167"/>
    </w:p>
    <w:p w14:paraId="0BE4CB02" w14:textId="22590487" w:rsidR="00452E08" w:rsidRPr="00D56B27" w:rsidRDefault="00BD739D" w:rsidP="00D56B27">
      <w:pPr>
        <w:pStyle w:val="ad"/>
        <w:ind w:firstLine="420"/>
        <w:rPr>
          <w:rFonts w:hAnsi="宋体"/>
          <w:szCs w:val="21"/>
        </w:rPr>
      </w:pPr>
      <w:r w:rsidRPr="00B20E61">
        <w:t>可</w:t>
      </w:r>
      <w:r w:rsidRPr="00D56B27">
        <w:rPr>
          <w:rFonts w:hAnsi="宋体"/>
          <w:szCs w:val="21"/>
        </w:rPr>
        <w:t>追溯性被定义为追溯产品历史、应用或位置的能力。它提供了在生产、加工和分销的特定阶段跟踪产品及其组件运动的能力。例如，</w:t>
      </w:r>
      <w:r w:rsidR="00452E08" w:rsidRPr="00D56B27">
        <w:rPr>
          <w:rFonts w:hAnsi="宋体" w:hint="eastAsia"/>
          <w:szCs w:val="21"/>
        </w:rPr>
        <w:t>I</w:t>
      </w:r>
      <w:r w:rsidR="00452E08" w:rsidRPr="00D56B27">
        <w:rPr>
          <w:rFonts w:hAnsi="宋体"/>
          <w:szCs w:val="21"/>
        </w:rPr>
        <w:t>SO</w:t>
      </w:r>
      <w:r w:rsidR="00945027" w:rsidRPr="00D56B27">
        <w:rPr>
          <w:rFonts w:hAnsi="宋体"/>
          <w:szCs w:val="21"/>
        </w:rPr>
        <w:t xml:space="preserve"> </w:t>
      </w:r>
      <w:r w:rsidRPr="00D56B27">
        <w:rPr>
          <w:rFonts w:hAnsi="宋体"/>
          <w:szCs w:val="21"/>
        </w:rPr>
        <w:t>22005定义了食品供应链或塑料工业EN 15343中可追溯系统的设计要求。</w:t>
      </w:r>
    </w:p>
    <w:p w14:paraId="7D45DA84" w14:textId="77777777" w:rsidR="00452E08" w:rsidRPr="00D56B27" w:rsidRDefault="00BD739D" w:rsidP="00D56B27">
      <w:pPr>
        <w:pStyle w:val="ad"/>
        <w:ind w:firstLine="420"/>
        <w:rPr>
          <w:rFonts w:hAnsi="宋体"/>
          <w:szCs w:val="21"/>
        </w:rPr>
      </w:pPr>
      <w:r w:rsidRPr="00D56B27">
        <w:rPr>
          <w:rFonts w:hAnsi="宋体"/>
          <w:szCs w:val="21"/>
        </w:rPr>
        <w:t>尽管经常被认为是可互换的，但可追溯性和监管链的概念并不完全相同。监管链是在供应链中移动的材料或产品的监管责任链。其目的是确保特定材料或产品(或整个市场)声</w:t>
      </w:r>
      <w:r w:rsidR="00452E08" w:rsidRPr="00D56B27">
        <w:rPr>
          <w:rFonts w:hAnsi="宋体" w:hint="eastAsia"/>
          <w:szCs w:val="21"/>
        </w:rPr>
        <w:t>明</w:t>
      </w:r>
      <w:r w:rsidRPr="00D56B27">
        <w:rPr>
          <w:rFonts w:hAnsi="宋体"/>
          <w:szCs w:val="21"/>
        </w:rPr>
        <w:t>的特定特性确实是产出中实际交付的特性。</w:t>
      </w:r>
    </w:p>
    <w:p w14:paraId="4236DE60" w14:textId="7E32F1EA" w:rsidR="00BD739D" w:rsidRPr="00D56B27" w:rsidRDefault="00BD739D" w:rsidP="00D56B27">
      <w:pPr>
        <w:pStyle w:val="ad"/>
        <w:ind w:firstLine="420"/>
        <w:rPr>
          <w:rFonts w:hAnsi="宋体"/>
          <w:szCs w:val="21"/>
        </w:rPr>
      </w:pPr>
      <w:r w:rsidRPr="00D56B27">
        <w:rPr>
          <w:rFonts w:hAnsi="宋体"/>
          <w:szCs w:val="21"/>
        </w:rPr>
        <w:t>监管链系统可以使用可追溯性记录来识别对材料或产品拥有合法所有权或实际控制权的供应链参与者。虽然一些监管链模型的实施将意味着特定特征的物理存在</w:t>
      </w:r>
      <w:r w:rsidR="00452E08" w:rsidRPr="00D56B27">
        <w:rPr>
          <w:rFonts w:hAnsi="宋体"/>
          <w:szCs w:val="21"/>
        </w:rPr>
        <w:t>特定</w:t>
      </w:r>
      <w:r w:rsidRPr="00D56B27">
        <w:rPr>
          <w:rFonts w:hAnsi="宋体"/>
          <w:szCs w:val="21"/>
        </w:rPr>
        <w:t>水平，但其他监管链模型的实施(对于某些</w:t>
      </w:r>
      <w:r w:rsidR="00452E08" w:rsidRPr="00D56B27">
        <w:rPr>
          <w:rFonts w:hAnsi="宋体" w:hint="eastAsia"/>
          <w:szCs w:val="21"/>
        </w:rPr>
        <w:t>行业</w:t>
      </w:r>
      <w:r w:rsidRPr="00D56B27">
        <w:rPr>
          <w:rFonts w:hAnsi="宋体"/>
          <w:szCs w:val="21"/>
        </w:rPr>
        <w:t>)可能减少需要</w:t>
      </w:r>
      <w:r w:rsidR="00452E08" w:rsidRPr="00D56B27">
        <w:rPr>
          <w:rFonts w:hAnsi="宋体" w:hint="eastAsia"/>
          <w:szCs w:val="21"/>
        </w:rPr>
        <w:t>来</w:t>
      </w:r>
      <w:r w:rsidR="00452E08" w:rsidRPr="00D56B27">
        <w:rPr>
          <w:rFonts w:hAnsi="宋体"/>
          <w:szCs w:val="21"/>
        </w:rPr>
        <w:t>追踪特定材料或产品以支持所提出的主张</w:t>
      </w:r>
      <w:r w:rsidR="00452E08" w:rsidRPr="00D56B27">
        <w:rPr>
          <w:rFonts w:hAnsi="宋体" w:hint="eastAsia"/>
          <w:szCs w:val="21"/>
        </w:rPr>
        <w:t>。</w:t>
      </w:r>
    </w:p>
    <w:p w14:paraId="03778D94" w14:textId="1C7F2C14" w:rsidR="00B20E61" w:rsidRDefault="00B20E61" w:rsidP="00B20E61">
      <w:pPr>
        <w:pStyle w:val="ad"/>
        <w:ind w:left="780" w:firstLineChars="0" w:hanging="360"/>
      </w:pPr>
    </w:p>
    <w:p w14:paraId="55CAAF6A" w14:textId="5BB85F88" w:rsidR="00B20E61" w:rsidRDefault="00B20E61" w:rsidP="00B20E61">
      <w:pPr>
        <w:pStyle w:val="ad"/>
        <w:ind w:left="780" w:firstLineChars="0" w:hanging="360"/>
      </w:pPr>
    </w:p>
    <w:p w14:paraId="4B35BF12" w14:textId="67EFE722" w:rsidR="00B20E61" w:rsidRDefault="00B20E61" w:rsidP="00B20E61">
      <w:pPr>
        <w:pStyle w:val="ad"/>
        <w:ind w:left="780" w:firstLineChars="0" w:hanging="360"/>
      </w:pPr>
    </w:p>
    <w:p w14:paraId="7982FC22" w14:textId="310F9D10" w:rsidR="00B20E61" w:rsidRDefault="00B20E61" w:rsidP="00B20E61">
      <w:pPr>
        <w:pStyle w:val="ad"/>
        <w:ind w:left="780" w:firstLineChars="0" w:hanging="360"/>
      </w:pPr>
    </w:p>
    <w:p w14:paraId="3F093A44" w14:textId="600D192B" w:rsidR="00B20E61" w:rsidRDefault="00B20E61" w:rsidP="00B20E61">
      <w:pPr>
        <w:pStyle w:val="ad"/>
        <w:ind w:left="780" w:firstLineChars="0" w:hanging="360"/>
      </w:pPr>
    </w:p>
    <w:p w14:paraId="718B77FC" w14:textId="0E86F7EF" w:rsidR="00B20E61" w:rsidRDefault="00B20E61" w:rsidP="00B20E61">
      <w:pPr>
        <w:pStyle w:val="ad"/>
        <w:ind w:left="780" w:firstLineChars="0" w:hanging="360"/>
      </w:pPr>
    </w:p>
    <w:p w14:paraId="6AE24930" w14:textId="061EAD94" w:rsidR="00B20E61" w:rsidRDefault="00B20E61" w:rsidP="00B20E61">
      <w:pPr>
        <w:pStyle w:val="ad"/>
        <w:ind w:left="780" w:firstLineChars="0" w:hanging="360"/>
      </w:pPr>
    </w:p>
    <w:p w14:paraId="61F5B30C" w14:textId="29E2BA9D" w:rsidR="00B20E61" w:rsidRDefault="00B20E61" w:rsidP="00B20E61">
      <w:pPr>
        <w:pStyle w:val="ad"/>
        <w:ind w:left="780" w:firstLineChars="0" w:hanging="360"/>
      </w:pPr>
    </w:p>
    <w:p w14:paraId="7A1DD80C" w14:textId="65F63B58" w:rsidR="00B20E61" w:rsidRDefault="00B20E61" w:rsidP="00B20E61">
      <w:pPr>
        <w:pStyle w:val="ad"/>
        <w:ind w:left="780" w:firstLineChars="0" w:hanging="360"/>
      </w:pPr>
    </w:p>
    <w:p w14:paraId="324F89E5" w14:textId="3069D163" w:rsidR="00B20E61" w:rsidRDefault="00B20E61" w:rsidP="00B20E61">
      <w:pPr>
        <w:pStyle w:val="ad"/>
        <w:ind w:left="780" w:firstLineChars="0" w:hanging="360"/>
      </w:pPr>
    </w:p>
    <w:p w14:paraId="66928978" w14:textId="1EB0BDE0" w:rsidR="00B20E61" w:rsidRDefault="00B20E61" w:rsidP="00B20E61">
      <w:pPr>
        <w:pStyle w:val="ad"/>
        <w:ind w:left="780" w:firstLineChars="0" w:hanging="360"/>
      </w:pPr>
    </w:p>
    <w:p w14:paraId="7D7108D2" w14:textId="746C674F" w:rsidR="00B20E61" w:rsidRDefault="00B20E61" w:rsidP="00B20E61">
      <w:pPr>
        <w:pStyle w:val="ad"/>
        <w:ind w:left="780" w:firstLineChars="0" w:hanging="360"/>
      </w:pPr>
    </w:p>
    <w:p w14:paraId="7DC427D3" w14:textId="6938B9AB" w:rsidR="00B20E61" w:rsidRDefault="00B20E61" w:rsidP="00B20E61">
      <w:pPr>
        <w:pStyle w:val="ad"/>
        <w:ind w:left="780" w:firstLineChars="0" w:hanging="360"/>
      </w:pPr>
    </w:p>
    <w:p w14:paraId="4037C43D" w14:textId="36704050" w:rsidR="00B20E61" w:rsidRDefault="00B20E61" w:rsidP="00B20E61">
      <w:pPr>
        <w:pStyle w:val="ad"/>
        <w:ind w:left="780" w:firstLineChars="0" w:hanging="360"/>
      </w:pPr>
    </w:p>
    <w:p w14:paraId="0B6002F9" w14:textId="7D5ECFFD" w:rsidR="00B20E61" w:rsidRDefault="00B20E61" w:rsidP="00B20E61">
      <w:pPr>
        <w:pStyle w:val="ad"/>
        <w:ind w:left="780" w:firstLineChars="0" w:hanging="360"/>
      </w:pPr>
    </w:p>
    <w:p w14:paraId="395E0C54" w14:textId="680BD040" w:rsidR="00B20E61" w:rsidRDefault="00B20E61" w:rsidP="00B20E61">
      <w:pPr>
        <w:pStyle w:val="ad"/>
        <w:ind w:left="780" w:firstLineChars="0" w:hanging="360"/>
      </w:pPr>
    </w:p>
    <w:p w14:paraId="28410A02" w14:textId="6229B1A3" w:rsidR="00B20E61" w:rsidRDefault="00B20E61" w:rsidP="00B20E61">
      <w:pPr>
        <w:pStyle w:val="ad"/>
        <w:ind w:left="780" w:firstLineChars="0" w:hanging="360"/>
      </w:pPr>
    </w:p>
    <w:p w14:paraId="74909BEB" w14:textId="6ABA812D" w:rsidR="00B20E61" w:rsidRDefault="00B20E61" w:rsidP="00B20E61">
      <w:pPr>
        <w:pStyle w:val="ad"/>
        <w:ind w:left="780" w:firstLineChars="0" w:hanging="360"/>
      </w:pPr>
    </w:p>
    <w:p w14:paraId="0FFA9077" w14:textId="1A84D50A" w:rsidR="00B20E61" w:rsidRDefault="00B20E61" w:rsidP="00B20E61">
      <w:pPr>
        <w:pStyle w:val="ad"/>
        <w:ind w:left="780" w:firstLineChars="0" w:hanging="360"/>
      </w:pPr>
    </w:p>
    <w:p w14:paraId="74ED8FC3" w14:textId="58B10F58" w:rsidR="00B20E61" w:rsidRDefault="00B20E61" w:rsidP="00B20E61">
      <w:pPr>
        <w:pStyle w:val="ad"/>
        <w:ind w:left="780" w:firstLineChars="0" w:hanging="360"/>
      </w:pPr>
    </w:p>
    <w:p w14:paraId="1BA68534" w14:textId="5E50D463" w:rsidR="00B20E61" w:rsidRDefault="00B20E61" w:rsidP="00B20E61">
      <w:pPr>
        <w:pStyle w:val="ad"/>
        <w:ind w:left="780" w:firstLineChars="0" w:hanging="360"/>
      </w:pPr>
    </w:p>
    <w:p w14:paraId="5DF0B227" w14:textId="75EF7A5A" w:rsidR="00B20E61" w:rsidRDefault="00B20E61" w:rsidP="00B20E61">
      <w:pPr>
        <w:pStyle w:val="ad"/>
        <w:ind w:left="780" w:firstLineChars="0" w:hanging="360"/>
      </w:pPr>
    </w:p>
    <w:p w14:paraId="7F35B605" w14:textId="4A94CA3D" w:rsidR="00B20E61" w:rsidRDefault="00B20E61" w:rsidP="00B20E61">
      <w:pPr>
        <w:pStyle w:val="ad"/>
        <w:ind w:left="780" w:firstLineChars="0" w:hanging="360"/>
      </w:pPr>
    </w:p>
    <w:p w14:paraId="491F59B4" w14:textId="52C13C89" w:rsidR="00B20E61" w:rsidRDefault="00B20E61" w:rsidP="00B20E61">
      <w:pPr>
        <w:pStyle w:val="ad"/>
        <w:ind w:left="780" w:firstLineChars="0" w:hanging="360"/>
      </w:pPr>
    </w:p>
    <w:p w14:paraId="01B5D3F9" w14:textId="177EC3BD" w:rsidR="00B20E61" w:rsidRDefault="00452E08" w:rsidP="00B20E61">
      <w:pPr>
        <w:pStyle w:val="ac"/>
        <w:rPr>
          <w:rFonts w:hAnsi="宋体"/>
          <w:szCs w:val="21"/>
        </w:rPr>
      </w:pPr>
      <w:bookmarkStart w:id="168" w:name="_Toc49437466"/>
      <w:bookmarkStart w:id="169" w:name="_Toc49438300"/>
      <w:bookmarkStart w:id="170" w:name="_Toc49524318"/>
      <w:r w:rsidRPr="00B20E61">
        <w:rPr>
          <w:rFonts w:hAnsi="宋体" w:hint="eastAsia"/>
          <w:szCs w:val="21"/>
        </w:rPr>
        <w:lastRenderedPageBreak/>
        <w:t>附录B</w:t>
      </w:r>
      <w:bookmarkEnd w:id="168"/>
      <w:bookmarkEnd w:id="169"/>
      <w:bookmarkEnd w:id="170"/>
      <w:r w:rsidRPr="00B20E61">
        <w:rPr>
          <w:rFonts w:hAnsi="宋体"/>
          <w:szCs w:val="21"/>
        </w:rPr>
        <w:t xml:space="preserve"> </w:t>
      </w:r>
    </w:p>
    <w:p w14:paraId="7527DEB5" w14:textId="094BEC80" w:rsidR="00B20E61" w:rsidRPr="00B20E61" w:rsidRDefault="00B20E61" w:rsidP="00B20E61">
      <w:pPr>
        <w:pStyle w:val="ad"/>
        <w:ind w:left="780" w:firstLineChars="0" w:hanging="360"/>
        <w:jc w:val="center"/>
      </w:pPr>
      <w:r>
        <w:rPr>
          <w:rFonts w:hint="eastAsia"/>
        </w:rPr>
        <w:t>（提供信息）</w:t>
      </w:r>
    </w:p>
    <w:p w14:paraId="7861BB16" w14:textId="606E4765" w:rsidR="00452E08" w:rsidRPr="00B20E61" w:rsidRDefault="00452E08" w:rsidP="00B20E61">
      <w:pPr>
        <w:pStyle w:val="ab"/>
        <w:rPr>
          <w:rFonts w:hAnsi="宋体"/>
          <w:szCs w:val="21"/>
        </w:rPr>
      </w:pPr>
      <w:bookmarkStart w:id="171" w:name="_Toc49437467"/>
      <w:bookmarkStart w:id="172" w:name="_Toc49438301"/>
      <w:bookmarkStart w:id="173" w:name="_Toc49524319"/>
      <w:r w:rsidRPr="00B20E61">
        <w:rPr>
          <w:rFonts w:hAnsi="宋体" w:hint="eastAsia"/>
          <w:szCs w:val="21"/>
        </w:rPr>
        <w:t>使用监管链模型的实例</w:t>
      </w:r>
      <w:bookmarkEnd w:id="171"/>
      <w:bookmarkEnd w:id="172"/>
      <w:bookmarkEnd w:id="173"/>
    </w:p>
    <w:p w14:paraId="7C2530A1" w14:textId="366A7E8B" w:rsidR="00452E08" w:rsidRPr="00B20E61" w:rsidRDefault="006B2DE2" w:rsidP="00B20E61">
      <w:pPr>
        <w:pStyle w:val="af"/>
      </w:pPr>
      <w:bookmarkStart w:id="174" w:name="_Toc49437468"/>
      <w:bookmarkStart w:id="175" w:name="_Toc49438302"/>
      <w:bookmarkStart w:id="176" w:name="_Toc49524320"/>
      <w:r w:rsidRPr="00B20E61">
        <w:t>B</w:t>
      </w:r>
      <w:r w:rsidRPr="00B20E61">
        <w:rPr>
          <w:rFonts w:hint="eastAsia"/>
        </w:rPr>
        <w:t>.</w:t>
      </w:r>
      <w:r w:rsidRPr="00B20E61">
        <w:t xml:space="preserve">1 </w:t>
      </w:r>
      <w:r w:rsidRPr="00B20E61">
        <w:rPr>
          <w:rFonts w:hint="eastAsia"/>
        </w:rPr>
        <w:t>概述</w:t>
      </w:r>
      <w:bookmarkEnd w:id="174"/>
      <w:bookmarkEnd w:id="175"/>
      <w:bookmarkEnd w:id="176"/>
    </w:p>
    <w:p w14:paraId="2E8569D9" w14:textId="2408F505" w:rsidR="006B2DE2" w:rsidRPr="00D56B27" w:rsidRDefault="006B2DE2" w:rsidP="00D56B27">
      <w:pPr>
        <w:pStyle w:val="ad"/>
        <w:ind w:firstLine="420"/>
        <w:rPr>
          <w:rFonts w:hAnsi="宋体"/>
          <w:szCs w:val="21"/>
        </w:rPr>
      </w:pPr>
      <w:r w:rsidRPr="00D56B27">
        <w:rPr>
          <w:rFonts w:hAnsi="宋体"/>
          <w:szCs w:val="21"/>
        </w:rPr>
        <w:t>本附件包括实施第5</w:t>
      </w:r>
      <w:r w:rsidRPr="00D56B27">
        <w:rPr>
          <w:rFonts w:hAnsi="宋体" w:hint="eastAsia"/>
          <w:szCs w:val="21"/>
        </w:rPr>
        <w:t>部分</w:t>
      </w:r>
      <w:r w:rsidRPr="00D56B27">
        <w:rPr>
          <w:rFonts w:hAnsi="宋体"/>
          <w:szCs w:val="21"/>
        </w:rPr>
        <w:t>所述的监管链模型的实际示例</w:t>
      </w:r>
      <w:r w:rsidRPr="00D56B27">
        <w:rPr>
          <w:rFonts w:hAnsi="宋体" w:hint="eastAsia"/>
          <w:szCs w:val="21"/>
        </w:rPr>
        <w:t>。</w:t>
      </w:r>
    </w:p>
    <w:p w14:paraId="7AB46629" w14:textId="3182DAAF" w:rsidR="006B2DE2" w:rsidRPr="00B20E61" w:rsidRDefault="006B2DE2" w:rsidP="00B20E61">
      <w:pPr>
        <w:pStyle w:val="af"/>
      </w:pPr>
      <w:bookmarkStart w:id="177" w:name="_Toc49437469"/>
      <w:bookmarkStart w:id="178" w:name="_Toc49438303"/>
      <w:bookmarkStart w:id="179" w:name="_Toc49524321"/>
      <w:r w:rsidRPr="00B20E61">
        <w:rPr>
          <w:rFonts w:hint="eastAsia"/>
        </w:rPr>
        <w:t>B</w:t>
      </w:r>
      <w:r w:rsidRPr="00B20E61">
        <w:t xml:space="preserve">.2 </w:t>
      </w:r>
      <w:r w:rsidRPr="00B20E61">
        <w:rPr>
          <w:rFonts w:hint="eastAsia"/>
        </w:rPr>
        <w:t>无混合监管链模型</w:t>
      </w:r>
      <w:bookmarkEnd w:id="177"/>
      <w:bookmarkEnd w:id="178"/>
      <w:bookmarkEnd w:id="179"/>
    </w:p>
    <w:p w14:paraId="040C3ED3" w14:textId="71EFE1D7" w:rsidR="006B2DE2" w:rsidRPr="00B20E61" w:rsidRDefault="006B2DE2" w:rsidP="00B20E61">
      <w:pPr>
        <w:pStyle w:val="af"/>
      </w:pPr>
      <w:bookmarkStart w:id="180" w:name="_Toc49437470"/>
      <w:bookmarkStart w:id="181" w:name="_Toc49438304"/>
      <w:bookmarkStart w:id="182" w:name="_Toc49524322"/>
      <w:r w:rsidRPr="00B20E61">
        <w:rPr>
          <w:rFonts w:hint="eastAsia"/>
        </w:rPr>
        <w:t>B</w:t>
      </w:r>
      <w:r w:rsidRPr="00B20E61">
        <w:t xml:space="preserve">.2.1 </w:t>
      </w:r>
      <w:r w:rsidR="00DE192E" w:rsidRPr="00B20E61">
        <w:rPr>
          <w:rFonts w:hint="eastAsia"/>
        </w:rPr>
        <w:t>身份保护</w:t>
      </w:r>
      <w:r w:rsidRPr="00B20E61">
        <w:rPr>
          <w:rFonts w:hint="eastAsia"/>
        </w:rPr>
        <w:t>模型</w:t>
      </w:r>
      <w:bookmarkEnd w:id="180"/>
      <w:bookmarkEnd w:id="181"/>
      <w:bookmarkEnd w:id="182"/>
    </w:p>
    <w:p w14:paraId="0587C423" w14:textId="7FB54F63" w:rsidR="006B2DE2" w:rsidRPr="00B20E61" w:rsidRDefault="006B2DE2" w:rsidP="00B20E61">
      <w:pPr>
        <w:pStyle w:val="af"/>
      </w:pPr>
      <w:bookmarkStart w:id="183" w:name="_Toc49437471"/>
      <w:bookmarkStart w:id="184" w:name="_Toc49438305"/>
      <w:bookmarkStart w:id="185" w:name="_Toc49524323"/>
      <w:r w:rsidRPr="00B20E61">
        <w:rPr>
          <w:rFonts w:hint="eastAsia"/>
        </w:rPr>
        <w:t>B</w:t>
      </w:r>
      <w:r w:rsidRPr="00B20E61">
        <w:t xml:space="preserve">.2.1.1 </w:t>
      </w:r>
      <w:r w:rsidRPr="00B20E61">
        <w:t>食品行业，肉类</w:t>
      </w:r>
      <w:r w:rsidRPr="00B20E61">
        <w:rPr>
          <w:rFonts w:hint="eastAsia"/>
        </w:rPr>
        <w:t>的例子</w:t>
      </w:r>
      <w:bookmarkEnd w:id="183"/>
      <w:bookmarkEnd w:id="184"/>
      <w:bookmarkEnd w:id="185"/>
    </w:p>
    <w:p w14:paraId="1ECC8552" w14:textId="1B104287" w:rsidR="006B2DE2" w:rsidRPr="00D56B27" w:rsidRDefault="006B2DE2" w:rsidP="00D56B27">
      <w:pPr>
        <w:pStyle w:val="ad"/>
        <w:ind w:firstLine="420"/>
        <w:rPr>
          <w:rFonts w:hAnsi="宋体"/>
          <w:szCs w:val="21"/>
        </w:rPr>
      </w:pPr>
      <w:r w:rsidRPr="00D56B27">
        <w:rPr>
          <w:rFonts w:hAnsi="宋体"/>
          <w:szCs w:val="21"/>
        </w:rPr>
        <w:t>活跃在食品监管链中的每个组织都确保羊肉来自一</w:t>
      </w:r>
      <w:r w:rsidRPr="00D56B27">
        <w:rPr>
          <w:rFonts w:hAnsi="宋体" w:hint="eastAsia"/>
          <w:szCs w:val="21"/>
        </w:rPr>
        <w:t>个羔羊</w:t>
      </w:r>
      <w:r w:rsidRPr="00D56B27">
        <w:rPr>
          <w:rFonts w:hAnsi="宋体"/>
          <w:szCs w:val="21"/>
        </w:rPr>
        <w:t>农场，并在整个运输、储存和生产过程中保持物理隔离。本例中指定的特征是来自A农场的羊肉</w:t>
      </w:r>
      <w:r w:rsidRPr="00D56B27">
        <w:rPr>
          <w:rFonts w:hAnsi="宋体" w:hint="eastAsia"/>
          <w:szCs w:val="21"/>
        </w:rPr>
        <w:t>。</w:t>
      </w:r>
    </w:p>
    <w:p w14:paraId="2D924116" w14:textId="74B1BA2A" w:rsidR="006B2DE2" w:rsidRPr="00B20E61" w:rsidRDefault="006B2DE2" w:rsidP="00B20E61">
      <w:pPr>
        <w:pStyle w:val="af"/>
      </w:pPr>
      <w:bookmarkStart w:id="186" w:name="_Toc49437472"/>
      <w:bookmarkStart w:id="187" w:name="_Toc49438306"/>
      <w:bookmarkStart w:id="188" w:name="_Toc49524324"/>
      <w:r w:rsidRPr="00B20E61">
        <w:rPr>
          <w:rFonts w:hint="eastAsia"/>
        </w:rPr>
        <w:t>B.2.1.2</w:t>
      </w:r>
      <w:r w:rsidRPr="00B20E61">
        <w:t xml:space="preserve"> </w:t>
      </w:r>
      <w:r w:rsidRPr="00B20E61">
        <w:rPr>
          <w:rFonts w:hint="eastAsia"/>
        </w:rPr>
        <w:t>声明示例</w:t>
      </w:r>
      <w:bookmarkEnd w:id="186"/>
      <w:bookmarkEnd w:id="187"/>
      <w:bookmarkEnd w:id="188"/>
    </w:p>
    <w:p w14:paraId="568D71D9" w14:textId="73A817A3" w:rsidR="006B2DE2" w:rsidRPr="00D56B27" w:rsidRDefault="006B2DE2" w:rsidP="00D56B27">
      <w:pPr>
        <w:pStyle w:val="ad"/>
        <w:ind w:firstLine="420"/>
        <w:rPr>
          <w:rFonts w:hAnsi="宋体"/>
          <w:szCs w:val="21"/>
        </w:rPr>
      </w:pPr>
      <w:r w:rsidRPr="00D56B27">
        <w:rPr>
          <w:rFonts w:hAnsi="宋体"/>
          <w:szCs w:val="21"/>
        </w:rPr>
        <w:t>该组织可以声</w:t>
      </w:r>
      <w:r w:rsidR="00945027" w:rsidRPr="00D56B27">
        <w:rPr>
          <w:rFonts w:hAnsi="宋体" w:hint="eastAsia"/>
          <w:szCs w:val="21"/>
        </w:rPr>
        <w:t>明</w:t>
      </w:r>
      <w:r w:rsidRPr="00D56B27">
        <w:rPr>
          <w:rFonts w:hAnsi="宋体"/>
          <w:szCs w:val="21"/>
        </w:rPr>
        <w:t>该产品是或包含来自农场A的羊肉</w:t>
      </w:r>
      <w:r w:rsidR="00D56B27">
        <w:rPr>
          <w:rFonts w:hAnsi="宋体" w:hint="eastAsia"/>
          <w:szCs w:val="21"/>
        </w:rPr>
        <w:t>。</w:t>
      </w:r>
    </w:p>
    <w:p w14:paraId="58C88B00" w14:textId="38F4F2AF" w:rsidR="006B2DE2" w:rsidRPr="00B20E61" w:rsidRDefault="006B2DE2" w:rsidP="00B20E61">
      <w:pPr>
        <w:pStyle w:val="af"/>
      </w:pPr>
      <w:bookmarkStart w:id="189" w:name="_Toc49437473"/>
      <w:bookmarkStart w:id="190" w:name="_Toc49438307"/>
      <w:bookmarkStart w:id="191" w:name="_Toc49524325"/>
      <w:r w:rsidRPr="00B20E61">
        <w:rPr>
          <w:rFonts w:hint="eastAsia"/>
        </w:rPr>
        <w:t>B.2.2</w:t>
      </w:r>
      <w:r w:rsidRPr="00B20E61">
        <w:t xml:space="preserve"> </w:t>
      </w:r>
      <w:r w:rsidRPr="00B20E61">
        <w:rPr>
          <w:rFonts w:hint="eastAsia"/>
        </w:rPr>
        <w:t>分离模型</w:t>
      </w:r>
      <w:bookmarkEnd w:id="189"/>
      <w:bookmarkEnd w:id="190"/>
      <w:bookmarkEnd w:id="191"/>
    </w:p>
    <w:p w14:paraId="280EF5EC" w14:textId="522D9CCB" w:rsidR="006B2DE2" w:rsidRPr="00B20E61" w:rsidRDefault="006B2DE2" w:rsidP="00B20E61">
      <w:pPr>
        <w:pStyle w:val="af"/>
      </w:pPr>
      <w:bookmarkStart w:id="192" w:name="_Toc49437474"/>
      <w:bookmarkStart w:id="193" w:name="_Toc49438308"/>
      <w:bookmarkStart w:id="194" w:name="_Toc49524326"/>
      <w:r w:rsidRPr="00B20E61">
        <w:t>B.2.2.1</w:t>
      </w:r>
      <w:r w:rsidRPr="00B20E61">
        <w:t>服装行业</w:t>
      </w:r>
      <w:r w:rsidRPr="00B20E61">
        <w:rPr>
          <w:rFonts w:hint="eastAsia"/>
        </w:rPr>
        <w:t>，</w:t>
      </w:r>
      <w:r w:rsidRPr="00B20E61">
        <w:t>使用回收材料的</w:t>
      </w:r>
      <w:bookmarkEnd w:id="192"/>
      <w:r w:rsidR="007754DC">
        <w:t>例子</w:t>
      </w:r>
      <w:bookmarkEnd w:id="193"/>
      <w:bookmarkEnd w:id="194"/>
    </w:p>
    <w:p w14:paraId="1587C0FB" w14:textId="5E1AB23E" w:rsidR="006B2DE2" w:rsidRPr="00D56B27" w:rsidRDefault="006B2DE2" w:rsidP="00D56B27">
      <w:pPr>
        <w:pStyle w:val="ad"/>
        <w:ind w:firstLine="420"/>
        <w:rPr>
          <w:rFonts w:hAnsi="宋体"/>
          <w:szCs w:val="21"/>
        </w:rPr>
      </w:pPr>
      <w:r w:rsidRPr="00D56B27">
        <w:rPr>
          <w:rFonts w:hAnsi="宋体" w:hint="eastAsia"/>
          <w:szCs w:val="21"/>
        </w:rPr>
        <w:t>活跃在</w:t>
      </w:r>
      <w:r w:rsidRPr="00D56B27">
        <w:rPr>
          <w:rFonts w:hAnsi="宋体"/>
          <w:szCs w:val="21"/>
        </w:rPr>
        <w:t>服装监管链中的每一个组织都要确保满足</w:t>
      </w:r>
      <w:r w:rsidRPr="00D56B27">
        <w:rPr>
          <w:rFonts w:hAnsi="宋体" w:hint="eastAsia"/>
          <w:szCs w:val="21"/>
        </w:rPr>
        <w:t>分离</w:t>
      </w:r>
      <w:r w:rsidRPr="00D56B27">
        <w:rPr>
          <w:rFonts w:hAnsi="宋体"/>
          <w:szCs w:val="21"/>
        </w:rPr>
        <w:t>模式的最低供应链要求。本例中规定的特性是100%回收材料。是</w:t>
      </w:r>
      <w:r w:rsidRPr="00D56B27">
        <w:rPr>
          <w:rFonts w:hAnsi="宋体" w:hint="eastAsia"/>
          <w:szCs w:val="21"/>
        </w:rPr>
        <w:t>在某个时候</w:t>
      </w:r>
      <w:r w:rsidRPr="00D56B27">
        <w:rPr>
          <w:rFonts w:hAnsi="宋体"/>
          <w:szCs w:val="21"/>
        </w:rPr>
        <w:t>从</w:t>
      </w:r>
      <w:r w:rsidRPr="00D56B27">
        <w:rPr>
          <w:rFonts w:hAnsi="宋体" w:hint="eastAsia"/>
          <w:szCs w:val="21"/>
        </w:rPr>
        <w:t>后期消费者</w:t>
      </w:r>
      <w:r w:rsidRPr="00D56B27">
        <w:rPr>
          <w:rFonts w:hAnsi="宋体"/>
          <w:szCs w:val="21"/>
        </w:rPr>
        <w:t>使用中恢复的输入。</w:t>
      </w:r>
    </w:p>
    <w:p w14:paraId="7386B008" w14:textId="506635DA" w:rsidR="006B2DE2" w:rsidRPr="00B20E61" w:rsidRDefault="006B2DE2" w:rsidP="00B20E61">
      <w:pPr>
        <w:pStyle w:val="af"/>
      </w:pPr>
      <w:bookmarkStart w:id="195" w:name="_Toc49437475"/>
      <w:bookmarkStart w:id="196" w:name="_Toc49438309"/>
      <w:bookmarkStart w:id="197" w:name="_Toc49524327"/>
      <w:r w:rsidRPr="00B20E61">
        <w:t>B</w:t>
      </w:r>
      <w:r w:rsidRPr="00B20E61">
        <w:rPr>
          <w:rFonts w:hint="eastAsia"/>
        </w:rPr>
        <w:t>.2.2.2</w:t>
      </w:r>
      <w:r w:rsidRPr="00B20E61">
        <w:t xml:space="preserve"> </w:t>
      </w:r>
      <w:r w:rsidRPr="00B20E61">
        <w:rPr>
          <w:rFonts w:hint="eastAsia"/>
        </w:rPr>
        <w:t>供应链要求</w:t>
      </w:r>
      <w:bookmarkEnd w:id="195"/>
      <w:bookmarkEnd w:id="196"/>
      <w:bookmarkEnd w:id="197"/>
    </w:p>
    <w:p w14:paraId="53E45DDD" w14:textId="77777777" w:rsidR="006B2DE2" w:rsidRPr="00D56B27" w:rsidRDefault="006B2DE2" w:rsidP="00D56B27">
      <w:pPr>
        <w:pStyle w:val="ad"/>
        <w:ind w:firstLine="420"/>
        <w:rPr>
          <w:rFonts w:hAnsi="宋体"/>
          <w:szCs w:val="21"/>
        </w:rPr>
      </w:pPr>
      <w:r w:rsidRPr="00D56B27">
        <w:rPr>
          <w:rFonts w:hAnsi="宋体"/>
          <w:szCs w:val="21"/>
        </w:rPr>
        <w:t>为满足分离模型的供应链要求，组织应确保:</w:t>
      </w:r>
    </w:p>
    <w:p w14:paraId="679346DD" w14:textId="4134E272" w:rsidR="0058374B" w:rsidRPr="00D56B27" w:rsidRDefault="006B2DE2" w:rsidP="00D56B27">
      <w:pPr>
        <w:pStyle w:val="ad"/>
        <w:ind w:firstLine="420"/>
        <w:rPr>
          <w:rFonts w:hAnsi="宋体"/>
          <w:szCs w:val="21"/>
        </w:rPr>
      </w:pPr>
      <w:r w:rsidRPr="00D56B27">
        <w:rPr>
          <w:rFonts w:hAnsi="宋体"/>
          <w:szCs w:val="21"/>
        </w:rPr>
        <w:t>-</w:t>
      </w:r>
      <w:r w:rsidR="00B20E61" w:rsidRPr="00D56B27">
        <w:rPr>
          <w:rFonts w:hAnsi="宋体" w:hint="eastAsia"/>
          <w:szCs w:val="21"/>
        </w:rPr>
        <w:t>-</w:t>
      </w:r>
      <w:r w:rsidRPr="00D56B27">
        <w:rPr>
          <w:rFonts w:hAnsi="宋体"/>
          <w:szCs w:val="21"/>
        </w:rPr>
        <w:t>在运输、储存和生产过程中，100%回收材料(可能来自各种来源)与原始材料保持物理隔离，以便在生产过程中能够清楚地识别。</w:t>
      </w:r>
    </w:p>
    <w:p w14:paraId="7C2CD64A" w14:textId="18E9E9C1" w:rsidR="006B2DE2" w:rsidRPr="00D56B27" w:rsidRDefault="0058374B"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hint="eastAsia"/>
          <w:szCs w:val="21"/>
        </w:rPr>
        <w:t>回收</w:t>
      </w:r>
      <w:r w:rsidR="006B2DE2" w:rsidRPr="00D56B27">
        <w:rPr>
          <w:rFonts w:hAnsi="宋体"/>
          <w:szCs w:val="21"/>
        </w:rPr>
        <w:t>材料的输出数量与输入数量相对应，符合适当的</w:t>
      </w:r>
      <w:r w:rsidR="00A94256" w:rsidRPr="00D56B27">
        <w:rPr>
          <w:rFonts w:hAnsi="宋体"/>
          <w:szCs w:val="21"/>
        </w:rPr>
        <w:t>换算系数</w:t>
      </w:r>
      <w:r w:rsidR="006B2DE2" w:rsidRPr="00D56B27">
        <w:rPr>
          <w:rFonts w:hAnsi="宋体"/>
          <w:szCs w:val="21"/>
        </w:rPr>
        <w:t>。</w:t>
      </w:r>
    </w:p>
    <w:p w14:paraId="71B8EF92" w14:textId="0C9FD8B7" w:rsidR="0058374B" w:rsidRPr="00B20E61" w:rsidRDefault="0058374B" w:rsidP="00B20E61">
      <w:pPr>
        <w:pStyle w:val="af"/>
      </w:pPr>
      <w:bookmarkStart w:id="198" w:name="_Toc49437476"/>
      <w:bookmarkStart w:id="199" w:name="_Toc49438310"/>
      <w:bookmarkStart w:id="200" w:name="_Toc49524328"/>
      <w:r w:rsidRPr="00B20E61">
        <w:t>B</w:t>
      </w:r>
      <w:r w:rsidRPr="00B20E61">
        <w:rPr>
          <w:rFonts w:hint="eastAsia"/>
        </w:rPr>
        <w:t>.2.2.3</w:t>
      </w:r>
      <w:r w:rsidRPr="00B20E61">
        <w:t xml:space="preserve"> </w:t>
      </w:r>
      <w:r w:rsidRPr="00B20E61">
        <w:rPr>
          <w:rFonts w:hint="eastAsia"/>
        </w:rPr>
        <w:t>声明示例</w:t>
      </w:r>
      <w:bookmarkEnd w:id="198"/>
      <w:bookmarkEnd w:id="199"/>
      <w:bookmarkEnd w:id="200"/>
    </w:p>
    <w:p w14:paraId="6B498B4A" w14:textId="5002982B" w:rsidR="0058374B" w:rsidRPr="00D56B27" w:rsidRDefault="0058374B" w:rsidP="00D56B27">
      <w:pPr>
        <w:pStyle w:val="ad"/>
        <w:ind w:firstLine="420"/>
        <w:rPr>
          <w:rFonts w:hAnsi="宋体"/>
          <w:szCs w:val="21"/>
        </w:rPr>
      </w:pPr>
      <w:r w:rsidRPr="00D56B27">
        <w:rPr>
          <w:rFonts w:hAnsi="宋体"/>
          <w:szCs w:val="21"/>
        </w:rPr>
        <w:t>该机构可以声</w:t>
      </w:r>
      <w:r w:rsidR="00945027" w:rsidRPr="00D56B27">
        <w:rPr>
          <w:rFonts w:hAnsi="宋体" w:hint="eastAsia"/>
          <w:szCs w:val="21"/>
        </w:rPr>
        <w:t>明</w:t>
      </w:r>
      <w:r w:rsidRPr="00D56B27">
        <w:rPr>
          <w:rFonts w:hAnsi="宋体"/>
          <w:szCs w:val="21"/>
        </w:rPr>
        <w:t>产品含有100%的回收材料。</w:t>
      </w:r>
    </w:p>
    <w:p w14:paraId="125C9958" w14:textId="613A6592" w:rsidR="0058374B" w:rsidRPr="00B20E61" w:rsidRDefault="0058374B" w:rsidP="00B20E61">
      <w:pPr>
        <w:pStyle w:val="af"/>
      </w:pPr>
      <w:bookmarkStart w:id="201" w:name="_Toc49437477"/>
      <w:bookmarkStart w:id="202" w:name="_Toc49438311"/>
      <w:bookmarkStart w:id="203" w:name="_Toc49524329"/>
      <w:r w:rsidRPr="00B20E61">
        <w:rPr>
          <w:rFonts w:hint="eastAsia"/>
        </w:rPr>
        <w:t>B</w:t>
      </w:r>
      <w:r w:rsidRPr="00B20E61">
        <w:t xml:space="preserve">.3 </w:t>
      </w:r>
      <w:r w:rsidRPr="00B20E61">
        <w:rPr>
          <w:rFonts w:hint="eastAsia"/>
        </w:rPr>
        <w:t>混合监管链</w:t>
      </w:r>
      <w:bookmarkEnd w:id="201"/>
      <w:bookmarkEnd w:id="202"/>
      <w:bookmarkEnd w:id="203"/>
    </w:p>
    <w:p w14:paraId="18578DD3" w14:textId="1A791718" w:rsidR="0058374B" w:rsidRPr="00B20E61" w:rsidRDefault="0058374B" w:rsidP="00B20E61">
      <w:pPr>
        <w:pStyle w:val="af"/>
      </w:pPr>
      <w:bookmarkStart w:id="204" w:name="_Toc49437478"/>
      <w:bookmarkStart w:id="205" w:name="_Toc49438312"/>
      <w:bookmarkStart w:id="206" w:name="_Toc49524330"/>
      <w:r w:rsidRPr="00B20E61">
        <w:rPr>
          <w:rFonts w:hint="eastAsia"/>
        </w:rPr>
        <w:t>B</w:t>
      </w:r>
      <w:r w:rsidRPr="00B20E61">
        <w:t xml:space="preserve">.3.1 </w:t>
      </w:r>
      <w:r w:rsidRPr="00B20E61">
        <w:rPr>
          <w:rFonts w:hint="eastAsia"/>
        </w:rPr>
        <w:t>受控混合模型</w:t>
      </w:r>
      <w:bookmarkEnd w:id="204"/>
      <w:bookmarkEnd w:id="205"/>
      <w:bookmarkEnd w:id="206"/>
    </w:p>
    <w:p w14:paraId="3277B0F0" w14:textId="6F316AF9" w:rsidR="0058374B" w:rsidRPr="00B20E61" w:rsidRDefault="0058374B" w:rsidP="00B20E61">
      <w:pPr>
        <w:pStyle w:val="af"/>
      </w:pPr>
      <w:bookmarkStart w:id="207" w:name="_Toc49437479"/>
      <w:bookmarkStart w:id="208" w:name="_Toc49438313"/>
      <w:bookmarkStart w:id="209" w:name="_Toc49524331"/>
      <w:r w:rsidRPr="00B20E61">
        <w:rPr>
          <w:rFonts w:hint="eastAsia"/>
        </w:rPr>
        <w:t>B</w:t>
      </w:r>
      <w:r w:rsidRPr="00B20E61">
        <w:t xml:space="preserve">.3.1.1 </w:t>
      </w:r>
      <w:r w:rsidRPr="00B20E61">
        <w:rPr>
          <w:rFonts w:hint="eastAsia"/>
        </w:rPr>
        <w:t>食品行业，果汁的例子</w:t>
      </w:r>
      <w:bookmarkEnd w:id="207"/>
      <w:bookmarkEnd w:id="208"/>
      <w:bookmarkEnd w:id="209"/>
    </w:p>
    <w:p w14:paraId="00954677" w14:textId="69E0F028" w:rsidR="0058374B" w:rsidRPr="00D56B27" w:rsidRDefault="0058374B" w:rsidP="00D56B27">
      <w:pPr>
        <w:pStyle w:val="ad"/>
        <w:ind w:firstLine="420"/>
        <w:rPr>
          <w:rFonts w:hAnsi="宋体"/>
          <w:szCs w:val="21"/>
        </w:rPr>
      </w:pPr>
      <w:r w:rsidRPr="00D56B27">
        <w:rPr>
          <w:rFonts w:hAnsi="宋体"/>
          <w:szCs w:val="21"/>
        </w:rPr>
        <w:t>果汁监管链中活跃的每个组织都定义了一组特定的特征，并确保应用监管链模型的要求得到满足。</w:t>
      </w:r>
    </w:p>
    <w:p w14:paraId="4E2D0D72" w14:textId="07FD86E6" w:rsidR="0058374B" w:rsidRPr="00B20E61" w:rsidRDefault="0058374B" w:rsidP="00B20E61">
      <w:pPr>
        <w:pStyle w:val="af"/>
      </w:pPr>
      <w:bookmarkStart w:id="210" w:name="_Toc49437480"/>
      <w:bookmarkStart w:id="211" w:name="_Toc49438314"/>
      <w:bookmarkStart w:id="212" w:name="_Toc49524332"/>
      <w:r w:rsidRPr="00B20E61">
        <w:rPr>
          <w:rFonts w:hint="eastAsia"/>
        </w:rPr>
        <w:t>B.3.1.2</w:t>
      </w:r>
      <w:r w:rsidRPr="00B20E61">
        <w:t xml:space="preserve"> </w:t>
      </w:r>
      <w:r w:rsidRPr="00B20E61">
        <w:rPr>
          <w:rFonts w:hint="eastAsia"/>
        </w:rPr>
        <w:t>特定特征</w:t>
      </w:r>
      <w:bookmarkEnd w:id="210"/>
      <w:bookmarkEnd w:id="211"/>
      <w:bookmarkEnd w:id="212"/>
    </w:p>
    <w:p w14:paraId="1CB82CAA" w14:textId="77777777" w:rsidR="0058374B" w:rsidRPr="00D56B27" w:rsidRDefault="0058374B" w:rsidP="00D56B27">
      <w:pPr>
        <w:pStyle w:val="ad"/>
        <w:ind w:firstLine="420"/>
        <w:rPr>
          <w:rFonts w:hAnsi="宋体"/>
          <w:szCs w:val="21"/>
        </w:rPr>
      </w:pPr>
      <w:r w:rsidRPr="00D56B27">
        <w:rPr>
          <w:rFonts w:hAnsi="宋体" w:hint="eastAsia"/>
          <w:szCs w:val="21"/>
        </w:rPr>
        <w:t>该示例</w:t>
      </w:r>
      <w:r w:rsidRPr="00D56B27">
        <w:rPr>
          <w:rFonts w:hAnsi="宋体"/>
          <w:szCs w:val="21"/>
        </w:rPr>
        <w:t>中的</w:t>
      </w:r>
      <w:r w:rsidRPr="00D56B27">
        <w:rPr>
          <w:rFonts w:hAnsi="宋体" w:hint="eastAsia"/>
          <w:szCs w:val="21"/>
        </w:rPr>
        <w:t>特定</w:t>
      </w:r>
      <w:r w:rsidRPr="00D56B27">
        <w:rPr>
          <w:rFonts w:hAnsi="宋体"/>
          <w:szCs w:val="21"/>
        </w:rPr>
        <w:t>特征是:</w:t>
      </w:r>
    </w:p>
    <w:p w14:paraId="7E08D9D3" w14:textId="77777777" w:rsidR="0058374B" w:rsidRPr="00D56B27" w:rsidRDefault="0058374B" w:rsidP="00D56B27">
      <w:pPr>
        <w:pStyle w:val="ad"/>
        <w:ind w:firstLine="420"/>
        <w:rPr>
          <w:rFonts w:hAnsi="宋体"/>
          <w:szCs w:val="21"/>
        </w:rPr>
      </w:pPr>
      <w:r w:rsidRPr="00D56B27">
        <w:rPr>
          <w:rFonts w:hAnsi="宋体"/>
          <w:szCs w:val="21"/>
        </w:rPr>
        <w:t>a)对于输入1，苹果汁:</w:t>
      </w:r>
    </w:p>
    <w:p w14:paraId="35CAA5F3" w14:textId="77777777" w:rsidR="0058374B" w:rsidRPr="00D56B27" w:rsidRDefault="0058374B" w:rsidP="00D56B27">
      <w:pPr>
        <w:pStyle w:val="ad"/>
        <w:ind w:firstLine="420"/>
        <w:rPr>
          <w:rFonts w:hAnsi="宋体"/>
          <w:szCs w:val="21"/>
        </w:rPr>
      </w:pPr>
      <w:r w:rsidRPr="00D56B27">
        <w:rPr>
          <w:rFonts w:hAnsi="宋体"/>
          <w:szCs w:val="21"/>
        </w:rPr>
        <w:t>1)输入苹果的类型:G</w:t>
      </w:r>
      <w:r w:rsidRPr="00D56B27">
        <w:rPr>
          <w:rFonts w:hAnsi="宋体" w:hint="eastAsia"/>
          <w:szCs w:val="21"/>
        </w:rPr>
        <w:t>ra</w:t>
      </w:r>
      <w:r w:rsidRPr="00D56B27">
        <w:rPr>
          <w:rFonts w:hAnsi="宋体"/>
          <w:szCs w:val="21"/>
        </w:rPr>
        <w:t>nny Smith</w:t>
      </w:r>
    </w:p>
    <w:p w14:paraId="3E12BC0C" w14:textId="77777777" w:rsidR="0058374B" w:rsidRPr="00D56B27" w:rsidRDefault="0058374B" w:rsidP="00D56B27">
      <w:pPr>
        <w:pStyle w:val="ad"/>
        <w:ind w:firstLine="420"/>
        <w:rPr>
          <w:rFonts w:hAnsi="宋体"/>
          <w:szCs w:val="21"/>
        </w:rPr>
      </w:pPr>
      <w:r w:rsidRPr="00D56B27">
        <w:rPr>
          <w:rFonts w:hAnsi="宋体"/>
          <w:szCs w:val="21"/>
        </w:rPr>
        <w:t>2)输入苹果的来源:荷兰的一个特定的农民。</w:t>
      </w:r>
    </w:p>
    <w:p w14:paraId="6FC354C2" w14:textId="77777777" w:rsidR="0058374B" w:rsidRPr="00D56B27" w:rsidRDefault="0058374B" w:rsidP="00D56B27">
      <w:pPr>
        <w:pStyle w:val="ad"/>
        <w:ind w:firstLine="420"/>
        <w:rPr>
          <w:rFonts w:hAnsi="宋体"/>
          <w:szCs w:val="21"/>
        </w:rPr>
      </w:pPr>
      <w:r w:rsidRPr="00D56B27">
        <w:rPr>
          <w:rFonts w:hAnsi="宋体"/>
          <w:szCs w:val="21"/>
        </w:rPr>
        <w:t>b)对于输入2，梨汁:</w:t>
      </w:r>
    </w:p>
    <w:p w14:paraId="6723502F" w14:textId="25ABFCE9" w:rsidR="0058374B" w:rsidRPr="00D56B27" w:rsidRDefault="0058374B" w:rsidP="00D56B27">
      <w:pPr>
        <w:pStyle w:val="ad"/>
        <w:ind w:firstLine="420"/>
        <w:rPr>
          <w:rFonts w:hAnsi="宋体"/>
          <w:szCs w:val="21"/>
        </w:rPr>
      </w:pPr>
      <w:r w:rsidRPr="00D56B27">
        <w:rPr>
          <w:rFonts w:hAnsi="宋体"/>
          <w:szCs w:val="21"/>
        </w:rPr>
        <w:t xml:space="preserve">1)输入梨的类型:Anjou </w:t>
      </w:r>
    </w:p>
    <w:p w14:paraId="5A8BCC92" w14:textId="1A54899D" w:rsidR="0058374B" w:rsidRPr="00D56B27" w:rsidRDefault="0058374B" w:rsidP="00D56B27">
      <w:pPr>
        <w:pStyle w:val="ad"/>
        <w:ind w:firstLine="420"/>
        <w:rPr>
          <w:rFonts w:hAnsi="宋体"/>
          <w:szCs w:val="21"/>
        </w:rPr>
      </w:pPr>
      <w:r w:rsidRPr="00D56B27">
        <w:rPr>
          <w:rFonts w:hAnsi="宋体"/>
          <w:szCs w:val="21"/>
        </w:rPr>
        <w:t>2)输入梨的来源:荷兰的三个不同的农民</w:t>
      </w:r>
    </w:p>
    <w:p w14:paraId="7E6F664F" w14:textId="4BAE903D" w:rsidR="0058374B" w:rsidRPr="00B20E61" w:rsidRDefault="0058374B" w:rsidP="00B20E61">
      <w:pPr>
        <w:pStyle w:val="af"/>
      </w:pPr>
      <w:bookmarkStart w:id="213" w:name="_Toc49437481"/>
      <w:bookmarkStart w:id="214" w:name="_Toc49438315"/>
      <w:bookmarkStart w:id="215" w:name="_Toc49524333"/>
      <w:r w:rsidRPr="00B20E61">
        <w:rPr>
          <w:rFonts w:hint="eastAsia"/>
        </w:rPr>
        <w:t>B</w:t>
      </w:r>
      <w:r w:rsidRPr="00B20E61">
        <w:t xml:space="preserve">.3.1.3 </w:t>
      </w:r>
      <w:r w:rsidRPr="00B20E61">
        <w:rPr>
          <w:rFonts w:hint="eastAsia"/>
        </w:rPr>
        <w:t>供应链要求</w:t>
      </w:r>
      <w:bookmarkEnd w:id="213"/>
      <w:bookmarkEnd w:id="214"/>
      <w:bookmarkEnd w:id="215"/>
    </w:p>
    <w:p w14:paraId="410FF4C4" w14:textId="67161F02" w:rsidR="00367743" w:rsidRPr="00D56B27" w:rsidRDefault="0058374B" w:rsidP="00D56B27">
      <w:pPr>
        <w:pStyle w:val="ad"/>
        <w:ind w:firstLine="420"/>
        <w:rPr>
          <w:rFonts w:hAnsi="宋体"/>
          <w:szCs w:val="21"/>
        </w:rPr>
      </w:pPr>
      <w:r w:rsidRPr="00D56B27">
        <w:rPr>
          <w:rFonts w:hAnsi="宋体"/>
          <w:szCs w:val="21"/>
        </w:rPr>
        <w:lastRenderedPageBreak/>
        <w:t>投入的苹果和投入的梨按照确定的百分比(50/50)进行混合，在生产果汁产品时，组织遵守受控混合</w:t>
      </w:r>
      <w:r w:rsidR="00367743" w:rsidRPr="00D56B27">
        <w:rPr>
          <w:rFonts w:hAnsi="宋体" w:hint="eastAsia"/>
          <w:szCs w:val="21"/>
        </w:rPr>
        <w:t>模型</w:t>
      </w:r>
      <w:r w:rsidRPr="00D56B27">
        <w:rPr>
          <w:rFonts w:hAnsi="宋体"/>
          <w:szCs w:val="21"/>
        </w:rPr>
        <w:t>的供应链要求:</w:t>
      </w:r>
    </w:p>
    <w:p w14:paraId="6DAEC512" w14:textId="045B6BD5" w:rsidR="00367743" w:rsidRPr="00D56B27" w:rsidRDefault="00367743"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8374B" w:rsidRPr="00D56B27">
        <w:rPr>
          <w:rFonts w:hAnsi="宋体"/>
          <w:szCs w:val="21"/>
        </w:rPr>
        <w:t>在生产、运输和储存方面，将来自荷兰农民的投入</w:t>
      </w:r>
      <w:r w:rsidRPr="00D56B27">
        <w:rPr>
          <w:rFonts w:hAnsi="宋体" w:hint="eastAsia"/>
          <w:szCs w:val="21"/>
        </w:rPr>
        <w:t>的</w:t>
      </w:r>
      <w:r w:rsidR="0058374B" w:rsidRPr="00D56B27">
        <w:rPr>
          <w:rFonts w:hAnsi="宋体"/>
          <w:szCs w:val="21"/>
        </w:rPr>
        <w:t>苹果和来自荷兰三个指定农民的投入</w:t>
      </w:r>
      <w:r w:rsidRPr="00D56B27">
        <w:rPr>
          <w:rFonts w:hAnsi="宋体" w:hint="eastAsia"/>
          <w:szCs w:val="21"/>
        </w:rPr>
        <w:t>的</w:t>
      </w:r>
      <w:r w:rsidR="0058374B" w:rsidRPr="00D56B27">
        <w:rPr>
          <w:rFonts w:hAnsi="宋体"/>
          <w:szCs w:val="21"/>
        </w:rPr>
        <w:t>梨进行物理分离，直到混合点；</w:t>
      </w:r>
    </w:p>
    <w:p w14:paraId="497239C6" w14:textId="424470D1" w:rsidR="00367743" w:rsidRPr="00D56B27" w:rsidRDefault="00367743"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8374B" w:rsidRPr="00D56B27">
        <w:rPr>
          <w:rFonts w:hAnsi="宋体"/>
          <w:szCs w:val="21"/>
        </w:rPr>
        <w:t>明确识别来自荷兰农民的苹果和输入的梨子，直到过程中的混合点；</w:t>
      </w:r>
    </w:p>
    <w:p w14:paraId="7291A71A" w14:textId="56A8E2BB" w:rsidR="0058374B" w:rsidRPr="00D56B27" w:rsidRDefault="00367743"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58374B" w:rsidRPr="00D56B27">
        <w:rPr>
          <w:rFonts w:hAnsi="宋体"/>
          <w:szCs w:val="21"/>
        </w:rPr>
        <w:t>在生产过程中，</w:t>
      </w:r>
      <w:r w:rsidRPr="00D56B27">
        <w:rPr>
          <w:rFonts w:hAnsi="宋体" w:hint="eastAsia"/>
          <w:szCs w:val="21"/>
        </w:rPr>
        <w:t>将</w:t>
      </w:r>
      <w:r w:rsidR="0058374B" w:rsidRPr="00D56B27">
        <w:rPr>
          <w:rFonts w:hAnsi="宋体"/>
          <w:szCs w:val="21"/>
        </w:rPr>
        <w:t>输入</w:t>
      </w:r>
      <w:r w:rsidRPr="00D56B27">
        <w:rPr>
          <w:rFonts w:hAnsi="宋体" w:hint="eastAsia"/>
          <w:szCs w:val="21"/>
        </w:rPr>
        <w:t>的</w:t>
      </w:r>
      <w:r w:rsidR="0058374B" w:rsidRPr="00D56B27">
        <w:rPr>
          <w:rFonts w:hAnsi="宋体"/>
          <w:szCs w:val="21"/>
        </w:rPr>
        <w:t>苹果</w:t>
      </w:r>
      <w:r w:rsidRPr="00D56B27">
        <w:rPr>
          <w:rFonts w:hAnsi="宋体" w:hint="eastAsia"/>
          <w:szCs w:val="21"/>
        </w:rPr>
        <w:t>汁</w:t>
      </w:r>
      <w:r w:rsidR="0058374B" w:rsidRPr="00D56B27">
        <w:rPr>
          <w:rFonts w:hAnsi="宋体"/>
          <w:szCs w:val="21"/>
        </w:rPr>
        <w:t>和输入</w:t>
      </w:r>
      <w:r w:rsidRPr="00D56B27">
        <w:rPr>
          <w:rFonts w:hAnsi="宋体" w:hint="eastAsia"/>
          <w:szCs w:val="21"/>
        </w:rPr>
        <w:t>的</w:t>
      </w:r>
      <w:r w:rsidR="0058374B" w:rsidRPr="00D56B27">
        <w:rPr>
          <w:rFonts w:hAnsi="宋体"/>
          <w:szCs w:val="21"/>
        </w:rPr>
        <w:t>梨</w:t>
      </w:r>
      <w:r w:rsidRPr="00D56B27">
        <w:rPr>
          <w:rFonts w:hAnsi="宋体" w:hint="eastAsia"/>
          <w:szCs w:val="21"/>
        </w:rPr>
        <w:t>汁混合在一起</w:t>
      </w:r>
      <w:r w:rsidR="0058374B" w:rsidRPr="00D56B27">
        <w:rPr>
          <w:rFonts w:hAnsi="宋体"/>
          <w:szCs w:val="21"/>
        </w:rPr>
        <w:t>以确保每个最终容器包含50%苹果汁和50%梨汁的方式。</w:t>
      </w:r>
    </w:p>
    <w:p w14:paraId="0195BE02" w14:textId="10160A36" w:rsidR="0058374B" w:rsidRPr="00B20E61" w:rsidRDefault="00367743" w:rsidP="00B20E61">
      <w:pPr>
        <w:pStyle w:val="af"/>
      </w:pPr>
      <w:bookmarkStart w:id="216" w:name="_Toc49437482"/>
      <w:bookmarkStart w:id="217" w:name="_Toc49438316"/>
      <w:bookmarkStart w:id="218" w:name="_Toc49524334"/>
      <w:r w:rsidRPr="00B20E61">
        <w:t>B</w:t>
      </w:r>
      <w:r w:rsidR="00BA0F44" w:rsidRPr="00B20E61">
        <w:t>.3.</w:t>
      </w:r>
      <w:r w:rsidRPr="00B20E61">
        <w:rPr>
          <w:rFonts w:hint="eastAsia"/>
        </w:rPr>
        <w:t>1.4</w:t>
      </w:r>
      <w:r w:rsidRPr="00B20E61">
        <w:t xml:space="preserve"> </w:t>
      </w:r>
      <w:r w:rsidRPr="00B20E61">
        <w:rPr>
          <w:rFonts w:hint="eastAsia"/>
        </w:rPr>
        <w:t>声明示例</w:t>
      </w:r>
      <w:bookmarkEnd w:id="216"/>
      <w:bookmarkEnd w:id="217"/>
      <w:bookmarkEnd w:id="218"/>
    </w:p>
    <w:p w14:paraId="027418C1" w14:textId="77777777" w:rsidR="00367743" w:rsidRPr="00D56B27" w:rsidRDefault="00367743" w:rsidP="00D56B27">
      <w:pPr>
        <w:pStyle w:val="ad"/>
        <w:ind w:firstLine="420"/>
        <w:rPr>
          <w:rFonts w:hAnsi="宋体"/>
          <w:szCs w:val="21"/>
        </w:rPr>
      </w:pPr>
      <w:r w:rsidRPr="00D56B27">
        <w:rPr>
          <w:rFonts w:hAnsi="宋体"/>
          <w:szCs w:val="21"/>
        </w:rPr>
        <w:t>该组织可以选择将果汁交付给活跃在果汁监管链中的另一个组织，该组织有以下两种特定产品特性的选择:</w:t>
      </w:r>
    </w:p>
    <w:p w14:paraId="334D7B6D" w14:textId="77777777" w:rsidR="00367743" w:rsidRPr="00D56B27" w:rsidRDefault="00367743" w:rsidP="00D56B27">
      <w:pPr>
        <w:pStyle w:val="ad"/>
        <w:ind w:firstLine="420"/>
        <w:rPr>
          <w:rFonts w:hAnsi="宋体"/>
          <w:szCs w:val="21"/>
        </w:rPr>
      </w:pPr>
      <w:r w:rsidRPr="00D56B27">
        <w:rPr>
          <w:rFonts w:hAnsi="宋体"/>
          <w:szCs w:val="21"/>
        </w:rPr>
        <w:t>a)“这种果汁是由荷兰农民生产的”。</w:t>
      </w:r>
    </w:p>
    <w:p w14:paraId="0EE37E24" w14:textId="605C28EB" w:rsidR="00367743" w:rsidRPr="00D56B27" w:rsidRDefault="00367743" w:rsidP="00D56B27">
      <w:pPr>
        <w:pStyle w:val="ad"/>
        <w:ind w:firstLine="420"/>
        <w:rPr>
          <w:rFonts w:hAnsi="宋体"/>
          <w:szCs w:val="21"/>
        </w:rPr>
      </w:pPr>
      <w:r w:rsidRPr="00D56B27">
        <w:rPr>
          <w:rFonts w:hAnsi="宋体"/>
          <w:szCs w:val="21"/>
        </w:rPr>
        <w:t>b)“这种果汁含有50 %的荷兰苹果和50 %的荷兰梨</w:t>
      </w:r>
      <w:r w:rsidR="00945027" w:rsidRPr="00D56B27">
        <w:rPr>
          <w:rFonts w:hAnsi="宋体"/>
          <w:szCs w:val="21"/>
        </w:rPr>
        <w:t>”</w:t>
      </w:r>
      <w:r w:rsidRPr="00D56B27">
        <w:rPr>
          <w:rFonts w:hAnsi="宋体"/>
          <w:szCs w:val="21"/>
        </w:rPr>
        <w:t>。</w:t>
      </w:r>
    </w:p>
    <w:p w14:paraId="07BE3E3D" w14:textId="0A4FC7E6" w:rsidR="00367743" w:rsidRPr="00B20E61" w:rsidRDefault="00367743" w:rsidP="00B20E61">
      <w:pPr>
        <w:pStyle w:val="af"/>
      </w:pPr>
      <w:bookmarkStart w:id="219" w:name="_Toc49437483"/>
      <w:bookmarkStart w:id="220" w:name="_Toc49438317"/>
      <w:bookmarkStart w:id="221" w:name="_Toc49524335"/>
      <w:r w:rsidRPr="00B20E61">
        <w:rPr>
          <w:rFonts w:hint="eastAsia"/>
        </w:rPr>
        <w:t>B</w:t>
      </w:r>
      <w:r w:rsidR="0088613F" w:rsidRPr="00B20E61">
        <w:rPr>
          <w:rFonts w:hint="eastAsia"/>
        </w:rPr>
        <w:t>.</w:t>
      </w:r>
      <w:r w:rsidRPr="00B20E61">
        <w:rPr>
          <w:rFonts w:hint="eastAsia"/>
        </w:rPr>
        <w:t>3.2</w:t>
      </w:r>
      <w:r w:rsidRPr="00B20E61">
        <w:t xml:space="preserve"> </w:t>
      </w:r>
      <w:r w:rsidRPr="00B20E61">
        <w:rPr>
          <w:rFonts w:hint="eastAsia"/>
        </w:rPr>
        <w:t>受控混合模型</w:t>
      </w:r>
      <w:bookmarkEnd w:id="219"/>
      <w:bookmarkEnd w:id="220"/>
      <w:bookmarkEnd w:id="221"/>
    </w:p>
    <w:p w14:paraId="2A2E05C1" w14:textId="7E90A272" w:rsidR="00367743" w:rsidRPr="00B20E61" w:rsidRDefault="00367743" w:rsidP="00B20E61">
      <w:pPr>
        <w:pStyle w:val="af"/>
      </w:pPr>
      <w:bookmarkStart w:id="222" w:name="_Toc49437484"/>
      <w:bookmarkStart w:id="223" w:name="_Toc49438318"/>
      <w:bookmarkStart w:id="224" w:name="_Toc49524336"/>
      <w:r w:rsidRPr="00B20E61">
        <w:rPr>
          <w:rFonts w:hint="eastAsia"/>
        </w:rPr>
        <w:t>B</w:t>
      </w:r>
      <w:r w:rsidRPr="00B20E61">
        <w:t xml:space="preserve">.3.2.1 </w:t>
      </w:r>
      <w:r w:rsidRPr="00B20E61">
        <w:rPr>
          <w:rFonts w:hint="eastAsia"/>
        </w:rPr>
        <w:t>钢铁业的例子</w:t>
      </w:r>
      <w:bookmarkEnd w:id="222"/>
      <w:bookmarkEnd w:id="223"/>
      <w:bookmarkEnd w:id="224"/>
    </w:p>
    <w:p w14:paraId="49B73BCD" w14:textId="3892757C" w:rsidR="00367743" w:rsidRPr="00D56B27" w:rsidRDefault="00367743" w:rsidP="00D56B27">
      <w:pPr>
        <w:pStyle w:val="ad"/>
        <w:ind w:firstLine="420"/>
        <w:rPr>
          <w:rFonts w:hAnsi="宋体"/>
          <w:szCs w:val="21"/>
        </w:rPr>
      </w:pPr>
      <w:r w:rsidRPr="00D56B27">
        <w:rPr>
          <w:rFonts w:hAnsi="宋体"/>
          <w:szCs w:val="21"/>
        </w:rPr>
        <w:t>在钢</w:t>
      </w:r>
      <w:r w:rsidRPr="00D56B27">
        <w:rPr>
          <w:rFonts w:hAnsi="宋体" w:hint="eastAsia"/>
          <w:szCs w:val="21"/>
        </w:rPr>
        <w:t>铁</w:t>
      </w:r>
      <w:r w:rsidRPr="00D56B27">
        <w:rPr>
          <w:rFonts w:hAnsi="宋体"/>
          <w:szCs w:val="21"/>
        </w:rPr>
        <w:t>监管链中活跃的每个组织都定义了指定的一组特征，并确保满足所声明的监管链模型的要求。</w:t>
      </w:r>
    </w:p>
    <w:p w14:paraId="7D7AB6D0" w14:textId="770D4078" w:rsidR="00367743" w:rsidRPr="00B20E61" w:rsidRDefault="00367743" w:rsidP="00B20E61">
      <w:pPr>
        <w:pStyle w:val="af"/>
      </w:pPr>
      <w:bookmarkStart w:id="225" w:name="_Toc49437485"/>
      <w:bookmarkStart w:id="226" w:name="_Toc49438319"/>
      <w:bookmarkStart w:id="227" w:name="_Toc49524337"/>
      <w:r w:rsidRPr="00B20E61">
        <w:t>B</w:t>
      </w:r>
      <w:r w:rsidR="00BA0F44" w:rsidRPr="00B20E61">
        <w:t>.</w:t>
      </w:r>
      <w:r w:rsidRPr="00B20E61">
        <w:rPr>
          <w:rFonts w:hint="eastAsia"/>
        </w:rPr>
        <w:t>3.2.2</w:t>
      </w:r>
      <w:r w:rsidRPr="00B20E61">
        <w:t xml:space="preserve"> </w:t>
      </w:r>
      <w:r w:rsidRPr="00B20E61">
        <w:rPr>
          <w:rFonts w:hint="eastAsia"/>
        </w:rPr>
        <w:t>特定特征</w:t>
      </w:r>
      <w:bookmarkEnd w:id="225"/>
      <w:bookmarkEnd w:id="226"/>
      <w:bookmarkEnd w:id="227"/>
    </w:p>
    <w:p w14:paraId="369A5BD9" w14:textId="77777777" w:rsidR="00367743" w:rsidRPr="00D56B27" w:rsidRDefault="00367743" w:rsidP="00D56B27">
      <w:pPr>
        <w:pStyle w:val="ad"/>
        <w:ind w:firstLine="420"/>
        <w:rPr>
          <w:rFonts w:hAnsi="宋体"/>
          <w:szCs w:val="21"/>
        </w:rPr>
      </w:pPr>
      <w:r w:rsidRPr="00D56B27">
        <w:rPr>
          <w:rFonts w:hAnsi="宋体"/>
          <w:szCs w:val="21"/>
        </w:rPr>
        <w:t>a)混合至少两种具有明确规定特性</w:t>
      </w:r>
      <w:r w:rsidRPr="00D56B27">
        <w:rPr>
          <w:rFonts w:hAnsi="宋体" w:hint="eastAsia"/>
          <w:szCs w:val="21"/>
        </w:rPr>
        <w:t>的</w:t>
      </w:r>
      <w:r w:rsidRPr="00D56B27">
        <w:rPr>
          <w:rFonts w:hAnsi="宋体"/>
          <w:szCs w:val="21"/>
        </w:rPr>
        <w:t>不同类型的材料或产品</w:t>
      </w:r>
      <w:r w:rsidRPr="00D56B27">
        <w:rPr>
          <w:rFonts w:hAnsi="宋体" w:hint="eastAsia"/>
          <w:szCs w:val="21"/>
        </w:rPr>
        <w:t>--</w:t>
      </w:r>
      <w:r w:rsidRPr="00D56B27">
        <w:rPr>
          <w:rFonts w:hAnsi="宋体"/>
          <w:szCs w:val="21"/>
        </w:rPr>
        <w:t>例如，</w:t>
      </w:r>
      <w:r w:rsidRPr="00D56B27">
        <w:rPr>
          <w:rFonts w:hAnsi="宋体" w:hint="eastAsia"/>
          <w:szCs w:val="21"/>
        </w:rPr>
        <w:t>将废钢与受控添加的合金</w:t>
      </w:r>
      <w:r w:rsidRPr="00D56B27">
        <w:rPr>
          <w:rFonts w:hAnsi="宋体"/>
          <w:szCs w:val="21"/>
        </w:rPr>
        <w:t>(至少一种类型)</w:t>
      </w:r>
      <w:r w:rsidRPr="00D56B27">
        <w:rPr>
          <w:rFonts w:hAnsi="宋体" w:hint="eastAsia"/>
          <w:szCs w:val="21"/>
        </w:rPr>
        <w:t>一起熔化</w:t>
      </w:r>
      <w:r w:rsidRPr="00D56B27">
        <w:rPr>
          <w:rFonts w:hAnsi="宋体"/>
          <w:szCs w:val="21"/>
        </w:rPr>
        <w:t>，并且在随后的铸造和轧制过程之后，生产最终的钢筋，其具有根据规定钢种的第三组特性。</w:t>
      </w:r>
    </w:p>
    <w:p w14:paraId="6DE548F3" w14:textId="77777777" w:rsidR="00367743" w:rsidRPr="00D56B27" w:rsidRDefault="00367743" w:rsidP="00D56B27">
      <w:pPr>
        <w:pStyle w:val="ad"/>
        <w:ind w:firstLine="420"/>
        <w:rPr>
          <w:rFonts w:hAnsi="宋体"/>
          <w:szCs w:val="21"/>
        </w:rPr>
      </w:pPr>
      <w:r w:rsidRPr="00D56B27">
        <w:rPr>
          <w:rFonts w:hAnsi="宋体"/>
          <w:szCs w:val="21"/>
        </w:rPr>
        <w:t>b)建筑项目中使用的钢筋规格根据其目标市场和客户要求而定，并且通常基于确定第三组产品特性的既定标准。</w:t>
      </w:r>
    </w:p>
    <w:p w14:paraId="453E5E4E" w14:textId="5AC25FE2" w:rsidR="00367743" w:rsidRPr="00D56B27" w:rsidRDefault="00367743" w:rsidP="00D56B27">
      <w:pPr>
        <w:pStyle w:val="ad"/>
        <w:ind w:firstLine="420"/>
        <w:rPr>
          <w:rFonts w:hAnsi="宋体"/>
          <w:szCs w:val="21"/>
        </w:rPr>
      </w:pPr>
      <w:r w:rsidRPr="00D56B27">
        <w:rPr>
          <w:rFonts w:hAnsi="宋体"/>
          <w:szCs w:val="21"/>
        </w:rPr>
        <w:t>c)基于客户要求，与生产过程相关的附加特征可以与产品相关联。</w:t>
      </w:r>
    </w:p>
    <w:p w14:paraId="5F702D27" w14:textId="0F22409F" w:rsidR="00367743" w:rsidRPr="00B20E61" w:rsidRDefault="00367743" w:rsidP="00B20E61">
      <w:pPr>
        <w:pStyle w:val="af"/>
      </w:pPr>
      <w:bookmarkStart w:id="228" w:name="_Toc49437486"/>
      <w:bookmarkStart w:id="229" w:name="_Toc49438320"/>
      <w:bookmarkStart w:id="230" w:name="_Toc49524338"/>
      <w:r w:rsidRPr="00B20E61">
        <w:rPr>
          <w:rFonts w:hint="eastAsia"/>
        </w:rPr>
        <w:t>B</w:t>
      </w:r>
      <w:r w:rsidR="00BA0F44" w:rsidRPr="00B20E61">
        <w:t>.</w:t>
      </w:r>
      <w:r w:rsidRPr="00B20E61">
        <w:rPr>
          <w:rFonts w:hint="eastAsia"/>
        </w:rPr>
        <w:t>3.2.3</w:t>
      </w:r>
      <w:r w:rsidRPr="00B20E61">
        <w:t xml:space="preserve"> </w:t>
      </w:r>
      <w:r w:rsidRPr="00B20E61">
        <w:rPr>
          <w:rFonts w:hint="eastAsia"/>
        </w:rPr>
        <w:t>供应链要求</w:t>
      </w:r>
      <w:bookmarkEnd w:id="228"/>
      <w:bookmarkEnd w:id="229"/>
      <w:bookmarkEnd w:id="230"/>
    </w:p>
    <w:p w14:paraId="7CE30E49" w14:textId="77777777" w:rsidR="00A47188" w:rsidRPr="00D56B27" w:rsidRDefault="00A47188" w:rsidP="00D56B27">
      <w:pPr>
        <w:pStyle w:val="ad"/>
        <w:ind w:firstLine="420"/>
        <w:rPr>
          <w:rFonts w:hAnsi="宋体"/>
          <w:szCs w:val="21"/>
        </w:rPr>
      </w:pPr>
      <w:r w:rsidRPr="00D56B27">
        <w:rPr>
          <w:rFonts w:hAnsi="宋体"/>
          <w:szCs w:val="21"/>
        </w:rPr>
        <w:t>如果特性相同，并且满足生产过程中任何附加的特定特性，则可以从不同的来源提供原材料。</w:t>
      </w:r>
    </w:p>
    <w:p w14:paraId="21A060F9" w14:textId="374E0B06" w:rsidR="00367743" w:rsidRPr="00D56B27" w:rsidRDefault="00A47188" w:rsidP="00D56B27">
      <w:pPr>
        <w:pStyle w:val="ad"/>
        <w:ind w:firstLine="420"/>
        <w:rPr>
          <w:rFonts w:hAnsi="宋体"/>
          <w:szCs w:val="21"/>
        </w:rPr>
      </w:pPr>
      <w:r w:rsidRPr="00D56B27">
        <w:rPr>
          <w:rFonts w:hAnsi="宋体"/>
          <w:szCs w:val="21"/>
        </w:rPr>
        <w:t>在最终产品的所有部分都有一个已知的特定</w:t>
      </w:r>
      <w:r w:rsidRPr="00D56B27">
        <w:rPr>
          <w:rFonts w:hAnsi="宋体" w:hint="eastAsia"/>
          <w:szCs w:val="21"/>
        </w:rPr>
        <w:t>特征的</w:t>
      </w:r>
      <w:r w:rsidRPr="00D56B27">
        <w:rPr>
          <w:rFonts w:hAnsi="宋体"/>
          <w:szCs w:val="21"/>
        </w:rPr>
        <w:t>比例</w:t>
      </w:r>
      <w:r w:rsidRPr="00D56B27">
        <w:rPr>
          <w:rFonts w:hAnsi="宋体" w:hint="eastAsia"/>
          <w:szCs w:val="21"/>
        </w:rPr>
        <w:t>--</w:t>
      </w:r>
      <w:r w:rsidRPr="00D56B27">
        <w:rPr>
          <w:rFonts w:hAnsi="宋体"/>
          <w:szCs w:val="21"/>
        </w:rPr>
        <w:t>钢筋，</w:t>
      </w:r>
      <w:r w:rsidRPr="00D56B27">
        <w:rPr>
          <w:rFonts w:hAnsi="宋体" w:hint="eastAsia"/>
          <w:szCs w:val="21"/>
        </w:rPr>
        <w:t>只要</w:t>
      </w:r>
      <w:r w:rsidRPr="00D56B27">
        <w:rPr>
          <w:rFonts w:hAnsi="宋体"/>
          <w:szCs w:val="21"/>
        </w:rPr>
        <w:t>满足5</w:t>
      </w:r>
      <w:r w:rsidR="00945027" w:rsidRPr="00D56B27">
        <w:rPr>
          <w:rFonts w:hAnsi="宋体"/>
          <w:szCs w:val="21"/>
        </w:rPr>
        <w:t>.3.1.2</w:t>
      </w:r>
      <w:r w:rsidRPr="00D56B27">
        <w:rPr>
          <w:rFonts w:hAnsi="宋体"/>
          <w:szCs w:val="21"/>
        </w:rPr>
        <w:t>的供应链要求</w:t>
      </w:r>
      <w:r w:rsidRPr="00D56B27">
        <w:rPr>
          <w:rFonts w:hAnsi="宋体" w:hint="eastAsia"/>
          <w:szCs w:val="21"/>
        </w:rPr>
        <w:t>就</w:t>
      </w:r>
      <w:r w:rsidRPr="00D56B27">
        <w:rPr>
          <w:rFonts w:hAnsi="宋体"/>
          <w:szCs w:val="21"/>
        </w:rPr>
        <w:t>可以通过非常精确的实验室分析方法进行认证</w:t>
      </w:r>
      <w:r w:rsidRPr="00D56B27">
        <w:rPr>
          <w:rFonts w:hAnsi="宋体" w:hint="eastAsia"/>
          <w:szCs w:val="21"/>
        </w:rPr>
        <w:t>。</w:t>
      </w:r>
    </w:p>
    <w:p w14:paraId="11E261E7" w14:textId="417FD626" w:rsidR="00A47188" w:rsidRPr="00D56B27" w:rsidRDefault="00A47188" w:rsidP="00D56B27">
      <w:pPr>
        <w:pStyle w:val="ad"/>
        <w:ind w:firstLine="420"/>
        <w:rPr>
          <w:rFonts w:hAnsi="宋体"/>
          <w:szCs w:val="21"/>
        </w:rPr>
      </w:pPr>
      <w:r w:rsidRPr="00D56B27">
        <w:rPr>
          <w:rFonts w:hAnsi="宋体" w:hint="eastAsia"/>
          <w:szCs w:val="21"/>
        </w:rPr>
        <w:t>这通过以下方式实现：</w:t>
      </w:r>
    </w:p>
    <w:p w14:paraId="084A9BBA" w14:textId="74882AAA" w:rsidR="00A47188" w:rsidRPr="00D56B27" w:rsidRDefault="00A47188"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与钢厂生产过程中原材料使用相关的有效控制和记录保存；</w:t>
      </w:r>
    </w:p>
    <w:p w14:paraId="119857A0" w14:textId="26D9C182" w:rsidR="00A47188" w:rsidRPr="00D56B27" w:rsidRDefault="00A47188"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所有生产过程中的明确标识:从原材料的接收；从</w:t>
      </w:r>
      <w:r w:rsidRPr="00D56B27">
        <w:rPr>
          <w:rFonts w:hAnsi="宋体" w:hint="eastAsia"/>
          <w:szCs w:val="21"/>
        </w:rPr>
        <w:t>准备炉料到铸造</w:t>
      </w:r>
      <w:r w:rsidRPr="00D56B27">
        <w:rPr>
          <w:rFonts w:hAnsi="宋体"/>
          <w:szCs w:val="21"/>
        </w:rPr>
        <w:t>，通过炼钢过程和浇铸钢来形成钢坯</w:t>
      </w:r>
      <w:r w:rsidRPr="00D56B27">
        <w:rPr>
          <w:rFonts w:hAnsi="宋体" w:hint="eastAsia"/>
          <w:szCs w:val="21"/>
        </w:rPr>
        <w:t>的铸件数量追踪</w:t>
      </w:r>
      <w:r w:rsidRPr="00D56B27">
        <w:rPr>
          <w:rFonts w:hAnsi="宋体"/>
          <w:szCs w:val="21"/>
        </w:rPr>
        <w:t>；将坯料轧制成最终钢筋产品；存储并最终向客户发布；</w:t>
      </w:r>
    </w:p>
    <w:p w14:paraId="6BD99BBA" w14:textId="0AE16016" w:rsidR="00A47188" w:rsidRPr="00D56B27" w:rsidRDefault="00A47188"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根据客户合同要求，形成用标准重量的线或带捆扎的</w:t>
      </w:r>
      <w:r w:rsidRPr="00D56B27">
        <w:rPr>
          <w:rFonts w:hAnsi="宋体" w:hint="eastAsia"/>
          <w:szCs w:val="21"/>
        </w:rPr>
        <w:t>钢</w:t>
      </w:r>
      <w:r w:rsidR="004871A7" w:rsidRPr="00D56B27">
        <w:rPr>
          <w:rFonts w:hAnsi="宋体" w:hint="eastAsia"/>
          <w:szCs w:val="21"/>
        </w:rPr>
        <w:t>线圈</w:t>
      </w:r>
      <w:r w:rsidRPr="00D56B27">
        <w:rPr>
          <w:rFonts w:hAnsi="宋体"/>
          <w:szCs w:val="21"/>
        </w:rPr>
        <w:t>，或捆扎标准长度和重量的成品钢筋；</w:t>
      </w:r>
    </w:p>
    <w:p w14:paraId="423428CB" w14:textId="032FE6E4" w:rsidR="00A47188" w:rsidRPr="00D56B27" w:rsidRDefault="00A47188"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在单个产品捆或卷上贴标签，显示完整的识别信息，包括铸件编号；</w:t>
      </w:r>
    </w:p>
    <w:p w14:paraId="7EBA9662" w14:textId="5FB96376" w:rsidR="00A47188" w:rsidRPr="00D56B27" w:rsidRDefault="00A47188"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产品生产捆和卷</w:t>
      </w:r>
      <w:r w:rsidR="004871A7" w:rsidRPr="00D56B27">
        <w:rPr>
          <w:rFonts w:hAnsi="宋体" w:hint="eastAsia"/>
          <w:szCs w:val="21"/>
        </w:rPr>
        <w:t>时</w:t>
      </w:r>
      <w:r w:rsidRPr="00D56B27">
        <w:rPr>
          <w:rFonts w:hAnsi="宋体"/>
          <w:szCs w:val="21"/>
        </w:rPr>
        <w:t>、储存和运输方面的物理分离；</w:t>
      </w:r>
    </w:p>
    <w:p w14:paraId="54803EB7" w14:textId="66298D45" w:rsidR="00BA0F44" w:rsidRPr="00D56B27" w:rsidRDefault="00A47188"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如果需要根据相关标准/规范进一步制造(切割、弯曲和焊接)钢筋，保留物理钢筋识别标记和记录(如钢筋一览表参考)；</w:t>
      </w:r>
    </w:p>
    <w:p w14:paraId="1E6D0530" w14:textId="631D7405" w:rsidR="00A47188" w:rsidRPr="00D56B27" w:rsidRDefault="00BA0F44"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00A47188" w:rsidRPr="00D56B27">
        <w:rPr>
          <w:rFonts w:hAnsi="宋体"/>
          <w:szCs w:val="21"/>
        </w:rPr>
        <w:t>对钢厂和制造商进行审核(视情况而定),以确认上述所有要求均已满足。</w:t>
      </w:r>
    </w:p>
    <w:p w14:paraId="45405F4A" w14:textId="77777777" w:rsidR="00BA0F44" w:rsidRPr="00D56B27" w:rsidRDefault="00BA0F44" w:rsidP="00D56B27">
      <w:pPr>
        <w:pStyle w:val="ad"/>
        <w:ind w:firstLine="420"/>
        <w:rPr>
          <w:rFonts w:hAnsi="宋体"/>
          <w:szCs w:val="21"/>
        </w:rPr>
      </w:pPr>
      <w:r w:rsidRPr="00D56B27">
        <w:rPr>
          <w:rFonts w:hAnsi="宋体"/>
          <w:szCs w:val="21"/>
        </w:rPr>
        <w:t>输出的最终用户(建筑公司)可以根据第三方合格评定员对其混凝土钢筋供应商的产品合格性和质量管理体系认证，对所有材料和监管链的特定特性有信心。</w:t>
      </w:r>
    </w:p>
    <w:p w14:paraId="3BD9D261" w14:textId="77777777" w:rsidR="00BA0F44" w:rsidRPr="00D56B27" w:rsidRDefault="00BA0F44" w:rsidP="00D56B27">
      <w:pPr>
        <w:pStyle w:val="ad"/>
        <w:ind w:firstLine="420"/>
        <w:rPr>
          <w:rFonts w:hAnsi="宋体"/>
          <w:szCs w:val="21"/>
        </w:rPr>
      </w:pPr>
      <w:r w:rsidRPr="00D56B27">
        <w:rPr>
          <w:rFonts w:hAnsi="宋体"/>
          <w:szCs w:val="21"/>
        </w:rPr>
        <w:t>实际上，在本例中，钢筋价值链利用了两个监管链模型:在钢筋制造过程中使用受控混合过程，然后，一旦制造完成，制造商的身份将一直保留到使用。</w:t>
      </w:r>
    </w:p>
    <w:p w14:paraId="0175C84E" w14:textId="2E68B1E0" w:rsidR="00BA0F44" w:rsidRPr="00D56B27" w:rsidRDefault="00BA0F44" w:rsidP="00D56B27">
      <w:pPr>
        <w:pStyle w:val="ad"/>
        <w:ind w:firstLine="420"/>
        <w:rPr>
          <w:rFonts w:hAnsi="宋体"/>
          <w:szCs w:val="21"/>
        </w:rPr>
      </w:pPr>
      <w:r w:rsidRPr="00D56B27">
        <w:rPr>
          <w:rFonts w:hAnsi="宋体"/>
          <w:szCs w:val="21"/>
        </w:rPr>
        <w:lastRenderedPageBreak/>
        <w:t>然而，如5.1中所详述的，具有较低物理存在的模型，“受控混合”是示例中所要求的整个监管链模型。规定的特征是钢筋的等级和制造商的身份。</w:t>
      </w:r>
    </w:p>
    <w:p w14:paraId="3ECF85F0" w14:textId="5DF68EB2" w:rsidR="00BA0F44" w:rsidRPr="00B20E61" w:rsidRDefault="00BA0F44" w:rsidP="00B20E61">
      <w:pPr>
        <w:pStyle w:val="af"/>
      </w:pPr>
      <w:bookmarkStart w:id="231" w:name="_Toc49437487"/>
      <w:bookmarkStart w:id="232" w:name="_Toc49438321"/>
      <w:bookmarkStart w:id="233" w:name="_Toc49524339"/>
      <w:r w:rsidRPr="00B20E61">
        <w:rPr>
          <w:rFonts w:hint="eastAsia"/>
        </w:rPr>
        <w:t>B.3.2.4</w:t>
      </w:r>
      <w:r w:rsidRPr="00B20E61">
        <w:t xml:space="preserve"> </w:t>
      </w:r>
      <w:r w:rsidRPr="00B20E61">
        <w:rPr>
          <w:rFonts w:hint="eastAsia"/>
        </w:rPr>
        <w:t>声明示例</w:t>
      </w:r>
      <w:bookmarkEnd w:id="231"/>
      <w:bookmarkEnd w:id="232"/>
      <w:bookmarkEnd w:id="233"/>
    </w:p>
    <w:p w14:paraId="0BC6CE15" w14:textId="4809B547" w:rsidR="00BA0F44" w:rsidRPr="00D56B27" w:rsidRDefault="00BA0F44" w:rsidP="00D56B27">
      <w:pPr>
        <w:pStyle w:val="ad"/>
        <w:ind w:firstLine="420"/>
        <w:rPr>
          <w:rFonts w:hAnsi="宋体"/>
          <w:szCs w:val="21"/>
        </w:rPr>
      </w:pPr>
      <w:r w:rsidRPr="00D56B27">
        <w:rPr>
          <w:rFonts w:hAnsi="宋体"/>
          <w:szCs w:val="21"/>
        </w:rPr>
        <w:t>该方案批准的钢筋通过钢筋表面的轧制标记来识别。标记系统(点</w:t>
      </w:r>
      <w:r w:rsidRPr="00D56B27">
        <w:rPr>
          <w:rFonts w:hAnsi="宋体" w:hint="eastAsia"/>
          <w:szCs w:val="21"/>
        </w:rPr>
        <w:t>杠</w:t>
      </w:r>
      <w:r w:rsidRPr="00D56B27">
        <w:rPr>
          <w:rFonts w:hAnsi="宋体"/>
          <w:szCs w:val="21"/>
        </w:rPr>
        <w:t>点)符合</w:t>
      </w:r>
      <w:r w:rsidRPr="00D56B27">
        <w:rPr>
          <w:rFonts w:hAnsi="宋体" w:hint="eastAsia"/>
          <w:szCs w:val="21"/>
        </w:rPr>
        <w:t>E</w:t>
      </w:r>
      <w:r w:rsidRPr="00D56B27">
        <w:rPr>
          <w:rFonts w:hAnsi="宋体"/>
          <w:szCs w:val="21"/>
        </w:rPr>
        <w:t>N</w:t>
      </w:r>
      <w:r w:rsidR="00945027" w:rsidRPr="00D56B27">
        <w:rPr>
          <w:rFonts w:hAnsi="宋体"/>
          <w:szCs w:val="21"/>
        </w:rPr>
        <w:t xml:space="preserve"> </w:t>
      </w:r>
      <w:r w:rsidRPr="00D56B27">
        <w:rPr>
          <w:rFonts w:hAnsi="宋体"/>
          <w:szCs w:val="21"/>
        </w:rPr>
        <w:t>10080，并指示原产国和唯一的钢铁生产商编号。钢铁生产商编号由该</w:t>
      </w:r>
      <w:r w:rsidRPr="00D56B27">
        <w:rPr>
          <w:rFonts w:hAnsi="宋体" w:hint="eastAsia"/>
          <w:szCs w:val="21"/>
        </w:rPr>
        <w:t>方案</w:t>
      </w:r>
      <w:r w:rsidRPr="00D56B27">
        <w:rPr>
          <w:rFonts w:hAnsi="宋体"/>
          <w:szCs w:val="21"/>
        </w:rPr>
        <w:t>分配，并显示在该</w:t>
      </w:r>
      <w:r w:rsidRPr="00D56B27">
        <w:rPr>
          <w:rFonts w:hAnsi="宋体" w:hint="eastAsia"/>
          <w:szCs w:val="21"/>
        </w:rPr>
        <w:t>方案</w:t>
      </w:r>
      <w:r w:rsidRPr="00D56B27">
        <w:rPr>
          <w:rFonts w:hAnsi="宋体"/>
          <w:szCs w:val="21"/>
        </w:rPr>
        <w:t>的在线证书数据库中。</w:t>
      </w:r>
    </w:p>
    <w:p w14:paraId="56CD2292" w14:textId="64DCAECE" w:rsidR="00BA0F44" w:rsidRPr="00D56B27" w:rsidRDefault="00BA0F44" w:rsidP="00D56B27">
      <w:pPr>
        <w:pStyle w:val="ad"/>
        <w:ind w:firstLine="420"/>
        <w:rPr>
          <w:rFonts w:hAnsi="宋体"/>
          <w:szCs w:val="21"/>
        </w:rPr>
      </w:pPr>
      <w:r w:rsidRPr="00D56B27">
        <w:rPr>
          <w:rFonts w:hAnsi="宋体"/>
          <w:szCs w:val="21"/>
        </w:rPr>
        <w:t>图B.1中给出了钢筋标记的示例</w:t>
      </w:r>
    </w:p>
    <w:p w14:paraId="6E774B28" w14:textId="4BE510B7" w:rsidR="00367743" w:rsidRDefault="004B1EF2" w:rsidP="004B1EF2">
      <w:pPr>
        <w:pStyle w:val="a3"/>
        <w:spacing w:before="0" w:beforeAutospacing="0" w:after="0" w:afterAutospacing="0" w:line="420" w:lineRule="atLeast"/>
        <w:jc w:val="center"/>
        <w:rPr>
          <w:rFonts w:ascii="Arial" w:hAnsi="Arial" w:cs="Arial"/>
          <w:spacing w:val="15"/>
          <w:sz w:val="23"/>
          <w:szCs w:val="23"/>
        </w:rPr>
      </w:pPr>
      <w:r>
        <w:rPr>
          <w:noProof/>
        </w:rPr>
        <w:drawing>
          <wp:inline distT="0" distB="0" distL="0" distR="0" wp14:anchorId="5593BB8B" wp14:editId="726FF3B3">
            <wp:extent cx="3628261" cy="125237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1177" cy="1256833"/>
                    </a:xfrm>
                    <a:prstGeom prst="rect">
                      <a:avLst/>
                    </a:prstGeom>
                  </pic:spPr>
                </pic:pic>
              </a:graphicData>
            </a:graphic>
          </wp:inline>
        </w:drawing>
      </w:r>
    </w:p>
    <w:p w14:paraId="2DBF0B88" w14:textId="1761F2E1" w:rsidR="004B1EF2" w:rsidRPr="00B20E61" w:rsidRDefault="004B1EF2" w:rsidP="00B20E61">
      <w:pPr>
        <w:pStyle w:val="af"/>
      </w:pPr>
      <w:bookmarkStart w:id="234" w:name="_Toc49437488"/>
      <w:bookmarkStart w:id="235" w:name="_Toc49438322"/>
      <w:bookmarkStart w:id="236" w:name="_Toc49524340"/>
      <w:r w:rsidRPr="00B20E61">
        <w:rPr>
          <w:rFonts w:hint="eastAsia"/>
        </w:rPr>
        <w:t>B.3.3</w:t>
      </w:r>
      <w:r w:rsidRPr="00B20E61">
        <w:t xml:space="preserve"> </w:t>
      </w:r>
      <w:r w:rsidRPr="00B20E61">
        <w:rPr>
          <w:rFonts w:hint="eastAsia"/>
        </w:rPr>
        <w:t>质量平衡模型</w:t>
      </w:r>
      <w:bookmarkEnd w:id="234"/>
      <w:bookmarkEnd w:id="235"/>
      <w:bookmarkEnd w:id="236"/>
    </w:p>
    <w:p w14:paraId="23AF6CD2" w14:textId="14544465" w:rsidR="004B1EF2" w:rsidRPr="00B20E61" w:rsidRDefault="004B1EF2" w:rsidP="00B20E61">
      <w:pPr>
        <w:pStyle w:val="af"/>
      </w:pPr>
      <w:bookmarkStart w:id="237" w:name="_Toc49437489"/>
      <w:bookmarkStart w:id="238" w:name="_Toc49438323"/>
      <w:bookmarkStart w:id="239" w:name="_Toc49524341"/>
      <w:r w:rsidRPr="00B20E61">
        <w:rPr>
          <w:rFonts w:hint="eastAsia"/>
        </w:rPr>
        <w:t>B</w:t>
      </w:r>
      <w:r w:rsidRPr="00B20E61">
        <w:t xml:space="preserve">.3.3.1 </w:t>
      </w:r>
      <w:r w:rsidRPr="00B20E61">
        <w:rPr>
          <w:rFonts w:hint="eastAsia"/>
        </w:rPr>
        <w:t>棕榈油行业的例子</w:t>
      </w:r>
      <w:bookmarkEnd w:id="237"/>
      <w:bookmarkEnd w:id="238"/>
      <w:bookmarkEnd w:id="239"/>
    </w:p>
    <w:p w14:paraId="73F1FBC8" w14:textId="35307CDB" w:rsidR="004B1EF2" w:rsidRPr="00D56B27" w:rsidRDefault="004B1EF2" w:rsidP="00D56B27">
      <w:pPr>
        <w:pStyle w:val="ad"/>
        <w:ind w:firstLine="420"/>
        <w:rPr>
          <w:rFonts w:hAnsi="宋体"/>
          <w:szCs w:val="21"/>
        </w:rPr>
      </w:pPr>
      <w:r w:rsidRPr="00D56B27">
        <w:rPr>
          <w:rFonts w:hAnsi="宋体"/>
          <w:szCs w:val="21"/>
        </w:rPr>
        <w:t>活跃在棕榈油监管链中的组织可能会从两个或</w:t>
      </w:r>
      <w:r w:rsidRPr="00D56B27">
        <w:rPr>
          <w:rFonts w:hAnsi="宋体" w:hint="eastAsia"/>
          <w:szCs w:val="21"/>
        </w:rPr>
        <w:t>多个</w:t>
      </w:r>
      <w:r w:rsidRPr="00D56B27">
        <w:rPr>
          <w:rFonts w:hAnsi="宋体"/>
          <w:szCs w:val="21"/>
        </w:rPr>
        <w:t>不同的棕榈油供应商处获得</w:t>
      </w:r>
      <w:r w:rsidRPr="00D56B27">
        <w:rPr>
          <w:rFonts w:hAnsi="宋体" w:hint="eastAsia"/>
          <w:szCs w:val="21"/>
        </w:rPr>
        <w:t>输入</w:t>
      </w:r>
      <w:r w:rsidRPr="00D56B27">
        <w:rPr>
          <w:rFonts w:hAnsi="宋体"/>
          <w:szCs w:val="21"/>
        </w:rPr>
        <w:t>。一个(或多个)输入可以是完全可持续的，包括必要的证书，而其他输入是非认证的。由于输入的物理(流动)性质和/或</w:t>
      </w:r>
      <w:r w:rsidR="00A87DED" w:rsidRPr="00D56B27">
        <w:rPr>
          <w:rFonts w:hAnsi="宋体" w:hint="eastAsia"/>
          <w:szCs w:val="21"/>
        </w:rPr>
        <w:t>物流</w:t>
      </w:r>
      <w:r w:rsidRPr="00D56B27">
        <w:rPr>
          <w:rFonts w:hAnsi="宋体"/>
          <w:szCs w:val="21"/>
        </w:rPr>
        <w:t>供应链的限制，这些输入通常是混合的。</w:t>
      </w:r>
    </w:p>
    <w:p w14:paraId="486771CD" w14:textId="1D7C1A9E" w:rsidR="004B1EF2" w:rsidRPr="00D56B27" w:rsidRDefault="004B1EF2" w:rsidP="00D56B27">
      <w:pPr>
        <w:pStyle w:val="ad"/>
        <w:ind w:firstLine="420"/>
        <w:rPr>
          <w:rFonts w:hAnsi="宋体"/>
          <w:szCs w:val="21"/>
        </w:rPr>
      </w:pPr>
      <w:r w:rsidRPr="00D56B27">
        <w:rPr>
          <w:rFonts w:hAnsi="宋体"/>
          <w:szCs w:val="21"/>
        </w:rPr>
        <w:t>如果总共有40吨的投入是经认证的可持续投入，60吨是未经认证的投入，组织可以将产出作为“质量平衡认证的可持续棕榈油”出售给多个客户。在标准制定者</w:t>
      </w:r>
      <w:r w:rsidRPr="00D56B27">
        <w:rPr>
          <w:rFonts w:hAnsi="宋体" w:hint="eastAsia"/>
          <w:szCs w:val="21"/>
        </w:rPr>
        <w:t>为</w:t>
      </w:r>
      <w:r w:rsidRPr="00D56B27">
        <w:rPr>
          <w:rFonts w:hAnsi="宋体"/>
          <w:szCs w:val="21"/>
        </w:rPr>
        <w:t>可持续棕榈油认证</w:t>
      </w:r>
      <w:r w:rsidRPr="00D56B27">
        <w:rPr>
          <w:rFonts w:hAnsi="宋体" w:hint="eastAsia"/>
          <w:szCs w:val="21"/>
        </w:rPr>
        <w:t>而</w:t>
      </w:r>
      <w:r w:rsidRPr="00D56B27">
        <w:rPr>
          <w:rFonts w:hAnsi="宋体"/>
          <w:szCs w:val="21"/>
        </w:rPr>
        <w:t>设定的规定时间内，作为质量平衡认证量出售的总产量不得超过40吨认证可持续投入成分。混合输出不符合分离模型的要求(除其他外，在生产、运输和储存期间，具有特定特征的输入和输出与任何其他输入和输出的物理分离)，并且不能与分离</w:t>
      </w:r>
      <w:r w:rsidRPr="00D56B27">
        <w:rPr>
          <w:rFonts w:hAnsi="宋体" w:hint="eastAsia"/>
          <w:szCs w:val="21"/>
        </w:rPr>
        <w:t>声明</w:t>
      </w:r>
      <w:r w:rsidRPr="00D56B27">
        <w:rPr>
          <w:rFonts w:hAnsi="宋体"/>
          <w:szCs w:val="21"/>
        </w:rPr>
        <w:t>一起出售。</w:t>
      </w:r>
    </w:p>
    <w:p w14:paraId="0C9A86C5" w14:textId="1B51B269" w:rsidR="004B1EF2" w:rsidRPr="00D56B27" w:rsidRDefault="004B1EF2" w:rsidP="00D56B27">
      <w:pPr>
        <w:pStyle w:val="af"/>
      </w:pPr>
      <w:bookmarkStart w:id="240" w:name="_Toc49437490"/>
      <w:bookmarkStart w:id="241" w:name="_Toc49438324"/>
      <w:bookmarkStart w:id="242" w:name="_Toc49524342"/>
      <w:r w:rsidRPr="00D56B27">
        <w:rPr>
          <w:rFonts w:hint="eastAsia"/>
        </w:rPr>
        <w:t>B.</w:t>
      </w:r>
      <w:r w:rsidRPr="00D56B27">
        <w:t xml:space="preserve">3.3.2 </w:t>
      </w:r>
      <w:r w:rsidRPr="00D56B27">
        <w:rPr>
          <w:rFonts w:hint="eastAsia"/>
        </w:rPr>
        <w:t>供应链要求</w:t>
      </w:r>
      <w:bookmarkEnd w:id="240"/>
      <w:bookmarkEnd w:id="241"/>
      <w:bookmarkEnd w:id="242"/>
    </w:p>
    <w:p w14:paraId="0237FE0D" w14:textId="16C8CB15" w:rsidR="004B1EF2" w:rsidRPr="00D56B27" w:rsidRDefault="004B1EF2"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在监管链中活跃的组织应确定混合材料或产品的地理区域和时间范围。</w:t>
      </w:r>
    </w:p>
    <w:p w14:paraId="6B5C0C2C" w14:textId="3023A55E" w:rsidR="00915FBF" w:rsidRPr="00D56B27" w:rsidRDefault="004B1EF2" w:rsidP="00D56B27">
      <w:pPr>
        <w:pStyle w:val="ad"/>
        <w:ind w:firstLine="420"/>
        <w:rPr>
          <w:rFonts w:hAnsi="宋体"/>
          <w:szCs w:val="21"/>
        </w:rPr>
      </w:pPr>
      <w:r w:rsidRPr="00D56B27">
        <w:rPr>
          <w:rFonts w:hAnsi="宋体" w:hint="eastAsia"/>
          <w:szCs w:val="21"/>
        </w:rPr>
        <w:t>-</w:t>
      </w:r>
      <w:r w:rsidR="00B20E61" w:rsidRPr="00D56B27">
        <w:rPr>
          <w:rFonts w:hAnsi="宋体" w:hint="eastAsia"/>
          <w:szCs w:val="21"/>
        </w:rPr>
        <w:t>-</w:t>
      </w:r>
      <w:r w:rsidRPr="00D56B27">
        <w:rPr>
          <w:rFonts w:hAnsi="宋体"/>
          <w:szCs w:val="21"/>
        </w:rPr>
        <w:t>对于每种材料或产品，组织应定义</w:t>
      </w:r>
      <w:r w:rsidRPr="00D56B27">
        <w:rPr>
          <w:rFonts w:hAnsi="宋体" w:hint="eastAsia"/>
          <w:szCs w:val="21"/>
        </w:rPr>
        <w:t>声明</w:t>
      </w:r>
      <w:r w:rsidRPr="00D56B27">
        <w:rPr>
          <w:rFonts w:hAnsi="宋体"/>
          <w:szCs w:val="21"/>
        </w:rPr>
        <w:t>期，</w:t>
      </w:r>
      <w:r w:rsidRPr="00D56B27">
        <w:rPr>
          <w:rFonts w:hAnsi="宋体" w:hint="eastAsia"/>
          <w:szCs w:val="21"/>
        </w:rPr>
        <w:t>声明</w:t>
      </w:r>
      <w:r w:rsidRPr="00D56B27">
        <w:rPr>
          <w:rFonts w:hAnsi="宋体"/>
          <w:szCs w:val="21"/>
        </w:rPr>
        <w:t>期应反映与输出相关的输入。这些输入和输出</w:t>
      </w:r>
      <w:r w:rsidR="00915FBF" w:rsidRPr="00D56B27">
        <w:rPr>
          <w:rFonts w:hAnsi="宋体" w:hint="eastAsia"/>
          <w:szCs w:val="21"/>
        </w:rPr>
        <w:t>声明</w:t>
      </w:r>
      <w:r w:rsidRPr="00D56B27">
        <w:rPr>
          <w:rFonts w:hAnsi="宋体"/>
          <w:szCs w:val="21"/>
        </w:rPr>
        <w:t>期不得超过规定的时间范围。</w:t>
      </w:r>
    </w:p>
    <w:p w14:paraId="28362516" w14:textId="1D1CC756" w:rsidR="004B1EF2" w:rsidRPr="00D56B27" w:rsidRDefault="004B1EF2" w:rsidP="00D56B27">
      <w:pPr>
        <w:pStyle w:val="ad"/>
        <w:ind w:firstLine="420"/>
        <w:rPr>
          <w:rFonts w:hAnsi="宋体"/>
          <w:szCs w:val="21"/>
        </w:rPr>
      </w:pPr>
      <w:r w:rsidRPr="00D56B27">
        <w:rPr>
          <w:rFonts w:hAnsi="宋体"/>
          <w:szCs w:val="21"/>
        </w:rPr>
        <w:t>在可持续棕榈油的例子中，有明确规定这些时期的方案</w:t>
      </w:r>
    </w:p>
    <w:p w14:paraId="1C1E4601" w14:textId="445CEC06" w:rsidR="00915FBF" w:rsidRPr="00B20E61" w:rsidRDefault="00915FBF" w:rsidP="00B20E61">
      <w:pPr>
        <w:pStyle w:val="af"/>
      </w:pPr>
      <w:bookmarkStart w:id="243" w:name="_Toc49437491"/>
      <w:bookmarkStart w:id="244" w:name="_Toc49438325"/>
      <w:bookmarkStart w:id="245" w:name="_Toc49524343"/>
      <w:r w:rsidRPr="00B20E61">
        <w:rPr>
          <w:rFonts w:hint="eastAsia"/>
        </w:rPr>
        <w:t>B</w:t>
      </w:r>
      <w:r w:rsidRPr="00B20E61">
        <w:t xml:space="preserve">.3.3.3 </w:t>
      </w:r>
      <w:r w:rsidRPr="00B20E61">
        <w:rPr>
          <w:rFonts w:hint="eastAsia"/>
        </w:rPr>
        <w:t>声明示例</w:t>
      </w:r>
      <w:bookmarkEnd w:id="243"/>
      <w:bookmarkEnd w:id="244"/>
      <w:bookmarkEnd w:id="245"/>
    </w:p>
    <w:p w14:paraId="3BD77640" w14:textId="04F62083" w:rsidR="00915FBF" w:rsidRPr="00D56B27" w:rsidRDefault="00915FBF" w:rsidP="00D56B27">
      <w:pPr>
        <w:pStyle w:val="ad"/>
        <w:ind w:firstLine="420"/>
        <w:rPr>
          <w:rFonts w:hAnsi="宋体"/>
          <w:szCs w:val="21"/>
        </w:rPr>
      </w:pPr>
      <w:r w:rsidRPr="00D56B27">
        <w:rPr>
          <w:rFonts w:hAnsi="宋体"/>
          <w:szCs w:val="21"/>
        </w:rPr>
        <w:t>在认证的可持续棕榈油的具体例子中，监管链中</w:t>
      </w:r>
      <w:r w:rsidRPr="00D56B27">
        <w:rPr>
          <w:rFonts w:hAnsi="宋体" w:hint="eastAsia"/>
          <w:szCs w:val="21"/>
        </w:rPr>
        <w:t>活跃</w:t>
      </w:r>
      <w:r w:rsidRPr="00D56B27">
        <w:rPr>
          <w:rFonts w:hAnsi="宋体"/>
          <w:szCs w:val="21"/>
        </w:rPr>
        <w:t>的组织同意“本产品有助于认证的可持续棕榈油的生产”的主张，并应透明地披露所使用的监管链模型(质量平衡)。这可以通过更详细的公开交流来实现。这种</w:t>
      </w:r>
      <w:r w:rsidRPr="00D56B27">
        <w:rPr>
          <w:rFonts w:hAnsi="宋体" w:hint="eastAsia"/>
          <w:szCs w:val="21"/>
        </w:rPr>
        <w:t>声明</w:t>
      </w:r>
      <w:r w:rsidRPr="00D56B27">
        <w:rPr>
          <w:rFonts w:hAnsi="宋体"/>
          <w:szCs w:val="21"/>
        </w:rPr>
        <w:t>最多可用于40吨棕榈油。</w:t>
      </w:r>
    </w:p>
    <w:p w14:paraId="74DF1B37" w14:textId="1076D1DF" w:rsidR="00915FBF" w:rsidRPr="00D56B27" w:rsidRDefault="00915FBF" w:rsidP="00D56B27">
      <w:pPr>
        <w:pStyle w:val="ad"/>
        <w:ind w:firstLine="420"/>
        <w:rPr>
          <w:rFonts w:hAnsi="宋体"/>
          <w:szCs w:val="21"/>
        </w:rPr>
      </w:pPr>
      <w:r w:rsidRPr="00D56B27">
        <w:rPr>
          <w:rFonts w:hAnsi="宋体"/>
          <w:szCs w:val="21"/>
        </w:rPr>
        <w:t>其余的棕榈油(至少60吨)不允许使用任何关于棕榈油可持续性的声明。</w:t>
      </w:r>
    </w:p>
    <w:p w14:paraId="395E075E" w14:textId="3BB224EF" w:rsidR="00915FBF" w:rsidRPr="00B20E61" w:rsidRDefault="00915FBF" w:rsidP="00945027">
      <w:pPr>
        <w:pStyle w:val="af"/>
      </w:pPr>
      <w:bookmarkStart w:id="246" w:name="_Toc49524344"/>
      <w:r w:rsidRPr="00B20E61">
        <w:t xml:space="preserve">B.4 </w:t>
      </w:r>
      <w:r w:rsidRPr="00B20E61">
        <w:rPr>
          <w:rFonts w:hint="eastAsia"/>
        </w:rPr>
        <w:t>证书交易模型</w:t>
      </w:r>
      <w:r w:rsidRPr="00B20E61">
        <w:rPr>
          <w:rFonts w:hint="eastAsia"/>
        </w:rPr>
        <w:t>-</w:t>
      </w:r>
      <w:r w:rsidRPr="00B20E61">
        <w:rPr>
          <w:rFonts w:hint="eastAsia"/>
        </w:rPr>
        <w:t>来自能源行业的例子</w:t>
      </w:r>
      <w:bookmarkEnd w:id="246"/>
    </w:p>
    <w:p w14:paraId="31EBDF11" w14:textId="5167CA4B" w:rsidR="001B369A" w:rsidRPr="00D56B27" w:rsidRDefault="001B369A" w:rsidP="00D56B27">
      <w:pPr>
        <w:pStyle w:val="ad"/>
        <w:ind w:firstLine="420"/>
        <w:rPr>
          <w:rFonts w:hAnsi="宋体"/>
          <w:szCs w:val="21"/>
        </w:rPr>
      </w:pPr>
      <w:r w:rsidRPr="00D56B27">
        <w:rPr>
          <w:rFonts w:hAnsi="宋体"/>
          <w:szCs w:val="21"/>
        </w:rPr>
        <w:t>消费者从供应商处购买100%的可再生电力/能源，购买金额由</w:t>
      </w:r>
      <w:r w:rsidRPr="00D56B27">
        <w:rPr>
          <w:rFonts w:hAnsi="宋体" w:hint="eastAsia"/>
          <w:szCs w:val="21"/>
        </w:rPr>
        <w:t>其</w:t>
      </w:r>
      <w:r w:rsidRPr="00D56B27">
        <w:rPr>
          <w:rFonts w:hAnsi="宋体"/>
          <w:szCs w:val="21"/>
        </w:rPr>
        <w:t>账单指定。供应商通常还会从</w:t>
      </w:r>
      <w:r w:rsidRPr="00D56B27">
        <w:rPr>
          <w:rFonts w:hAnsi="宋体" w:hint="eastAsia"/>
          <w:szCs w:val="21"/>
        </w:rPr>
        <w:t>电力制造商</w:t>
      </w:r>
      <w:r w:rsidRPr="00D56B27">
        <w:rPr>
          <w:rFonts w:hAnsi="宋体"/>
          <w:szCs w:val="21"/>
        </w:rPr>
        <w:t>购买电力，并按照经认证符合适当标准的可再生发电量出售。尽管实际电力是从电网输送到用户的</w:t>
      </w:r>
      <w:r w:rsidRPr="00D56B27">
        <w:rPr>
          <w:rFonts w:hAnsi="宋体" w:hint="eastAsia"/>
          <w:szCs w:val="21"/>
        </w:rPr>
        <w:t>，但</w:t>
      </w:r>
      <w:r w:rsidRPr="00D56B27">
        <w:rPr>
          <w:rFonts w:hAnsi="宋体"/>
          <w:szCs w:val="21"/>
        </w:rPr>
        <w:t>它已经产生或购买了与所消耗的量相等的认证量。应避免重复计算，并可通过适当的认证方案和标准予以保证。</w:t>
      </w:r>
    </w:p>
    <w:p w14:paraId="24266E0F" w14:textId="77777777" w:rsidR="001B369A" w:rsidRPr="00D56B27" w:rsidRDefault="001B369A" w:rsidP="00D56B27">
      <w:pPr>
        <w:pStyle w:val="ad"/>
        <w:ind w:firstLine="420"/>
        <w:rPr>
          <w:rFonts w:hAnsi="宋体"/>
          <w:szCs w:val="21"/>
        </w:rPr>
      </w:pPr>
      <w:r w:rsidRPr="00D56B27">
        <w:rPr>
          <w:rFonts w:hAnsi="宋体"/>
          <w:szCs w:val="21"/>
        </w:rPr>
        <w:t>在</w:t>
      </w:r>
      <w:r w:rsidRPr="00D56B27">
        <w:rPr>
          <w:rFonts w:hAnsi="宋体" w:hint="eastAsia"/>
          <w:szCs w:val="21"/>
        </w:rPr>
        <w:t>证书交易</w:t>
      </w:r>
      <w:r w:rsidRPr="00D56B27">
        <w:rPr>
          <w:rFonts w:hAnsi="宋体"/>
          <w:szCs w:val="21"/>
        </w:rPr>
        <w:t>系统中，信用和凭证交易通常是通过电子方式实现的</w:t>
      </w:r>
      <w:r w:rsidRPr="00D56B27">
        <w:rPr>
          <w:rFonts w:hAnsi="宋体" w:hint="eastAsia"/>
          <w:szCs w:val="21"/>
        </w:rPr>
        <w:t>。</w:t>
      </w:r>
    </w:p>
    <w:p w14:paraId="74C613F4" w14:textId="77777777" w:rsidR="004B1F14" w:rsidRPr="00D56B27" w:rsidRDefault="001B369A" w:rsidP="00D56B27">
      <w:pPr>
        <w:pStyle w:val="ad"/>
        <w:ind w:firstLine="420"/>
        <w:rPr>
          <w:rFonts w:hAnsi="宋体"/>
          <w:szCs w:val="21"/>
        </w:rPr>
      </w:pPr>
      <w:r w:rsidRPr="00D56B27">
        <w:rPr>
          <w:rFonts w:hAnsi="宋体" w:hint="eastAsia"/>
          <w:szCs w:val="21"/>
        </w:rPr>
        <w:t>证书交易模型</w:t>
      </w:r>
      <w:r w:rsidRPr="00D56B27">
        <w:rPr>
          <w:rFonts w:hAnsi="宋体"/>
          <w:szCs w:val="21"/>
        </w:rPr>
        <w:t>不适合管理供应链组织或确保食品的可追溯性。因此，</w:t>
      </w:r>
      <w:r w:rsidR="004B1F14" w:rsidRPr="00D56B27">
        <w:rPr>
          <w:rFonts w:hAnsi="宋体" w:hint="eastAsia"/>
          <w:szCs w:val="21"/>
        </w:rPr>
        <w:t>证书交易</w:t>
      </w:r>
      <w:r w:rsidRPr="00D56B27">
        <w:rPr>
          <w:rFonts w:hAnsi="宋体"/>
          <w:szCs w:val="21"/>
        </w:rPr>
        <w:t>模型最适合于无形的</w:t>
      </w:r>
      <w:r w:rsidR="004B1F14" w:rsidRPr="00D56B27">
        <w:rPr>
          <w:rFonts w:hAnsi="宋体" w:hint="eastAsia"/>
          <w:szCs w:val="21"/>
        </w:rPr>
        <w:t>物理</w:t>
      </w:r>
      <w:r w:rsidRPr="00D56B27">
        <w:rPr>
          <w:rFonts w:hAnsi="宋体"/>
          <w:szCs w:val="21"/>
        </w:rPr>
        <w:t>产品，如电力，以及整个市场受到控制的情况。</w:t>
      </w:r>
    </w:p>
    <w:p w14:paraId="3C3FB54C" w14:textId="6DF86FC0" w:rsidR="00915FBF" w:rsidRPr="00D56B27" w:rsidRDefault="001B369A" w:rsidP="00D56B27">
      <w:pPr>
        <w:pStyle w:val="ad"/>
        <w:ind w:firstLine="420"/>
        <w:rPr>
          <w:rFonts w:hAnsi="宋体"/>
          <w:szCs w:val="21"/>
        </w:rPr>
      </w:pPr>
      <w:r w:rsidRPr="00D56B27">
        <w:rPr>
          <w:rFonts w:hAnsi="宋体"/>
          <w:szCs w:val="21"/>
        </w:rPr>
        <w:t>使用</w:t>
      </w:r>
      <w:r w:rsidR="004B1F14" w:rsidRPr="00D56B27">
        <w:rPr>
          <w:rFonts w:hAnsi="宋体" w:hint="eastAsia"/>
          <w:szCs w:val="21"/>
        </w:rPr>
        <w:t>证书交易</w:t>
      </w:r>
      <w:r w:rsidRPr="00D56B27">
        <w:rPr>
          <w:rFonts w:hAnsi="宋体"/>
          <w:szCs w:val="21"/>
        </w:rPr>
        <w:t>模型的组织不能保证实际产出，即使附有适当的信用或证书，实际上包含来自认证来源的项目或具有特定特征的项目，如生产它们的特定条件。</w:t>
      </w:r>
    </w:p>
    <w:p w14:paraId="3609AD9E" w14:textId="34CEBA77" w:rsidR="00915FBF" w:rsidRDefault="00915FBF" w:rsidP="004B1EF2">
      <w:pPr>
        <w:pStyle w:val="a3"/>
        <w:spacing w:before="0" w:beforeAutospacing="0" w:after="0" w:afterAutospacing="0" w:line="420" w:lineRule="atLeast"/>
        <w:jc w:val="both"/>
        <w:rPr>
          <w:rFonts w:ascii="Arial" w:hAnsi="Arial" w:cs="Arial"/>
          <w:spacing w:val="15"/>
          <w:sz w:val="23"/>
          <w:szCs w:val="23"/>
        </w:rPr>
      </w:pPr>
    </w:p>
    <w:p w14:paraId="79D43A3F" w14:textId="5DCB8CFA"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64EC4A07" w14:textId="57E0EE5F"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6B2587B4" w14:textId="19D3F263"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73068C50" w14:textId="5D41DCC9"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42BFF172" w14:textId="589E87DE"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54CF273D" w14:textId="2A2135F7"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5720004C" w14:textId="01B84CF6"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166D3BAE" w14:textId="77975289"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034637D3" w14:textId="37D85C6A"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025E2249" w14:textId="7055F17B"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2C1DE6E9" w14:textId="1230405B"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60219004" w14:textId="029EC2B2"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1F9FE6F4" w14:textId="546BF2A3"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4C483972" w14:textId="09D0A947"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24FABA9F" w14:textId="41D63795"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521F3674" w14:textId="1278EC7D"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441543E9" w14:textId="7EDB2CF0"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3957F796" w14:textId="7EC20DD4"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75998422" w14:textId="1D6F11F3"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49106C05" w14:textId="160CE65E"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07EE62DE" w14:textId="5F539365"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244A851A" w14:textId="59E0F024"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256969AD" w14:textId="5807C818"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3D942E0A" w14:textId="78B70FFE"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21ED85BA" w14:textId="302FED30"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39AB2241" w14:textId="754DECF4"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49884892" w14:textId="0C54F3AA"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32148671" w14:textId="08584FA8" w:rsidR="00B20E61" w:rsidRDefault="00B20E61" w:rsidP="004B1EF2">
      <w:pPr>
        <w:pStyle w:val="a3"/>
        <w:spacing w:before="0" w:beforeAutospacing="0" w:after="0" w:afterAutospacing="0" w:line="420" w:lineRule="atLeast"/>
        <w:jc w:val="both"/>
        <w:rPr>
          <w:rFonts w:ascii="Arial" w:hAnsi="Arial" w:cs="Arial"/>
          <w:spacing w:val="15"/>
          <w:sz w:val="23"/>
          <w:szCs w:val="23"/>
        </w:rPr>
      </w:pPr>
    </w:p>
    <w:p w14:paraId="3EF494B5" w14:textId="77777777" w:rsidR="00D56B27" w:rsidRDefault="00D56B27" w:rsidP="004B1EF2">
      <w:pPr>
        <w:pStyle w:val="a3"/>
        <w:spacing w:before="0" w:beforeAutospacing="0" w:after="0" w:afterAutospacing="0" w:line="420" w:lineRule="atLeast"/>
        <w:jc w:val="both"/>
        <w:rPr>
          <w:rFonts w:ascii="Arial" w:hAnsi="Arial" w:cs="Arial"/>
          <w:spacing w:val="15"/>
          <w:sz w:val="23"/>
          <w:szCs w:val="23"/>
        </w:rPr>
      </w:pPr>
    </w:p>
    <w:p w14:paraId="534E9F6A" w14:textId="77777777" w:rsidR="00B20E61" w:rsidRPr="004B1EF2" w:rsidRDefault="00B20E61" w:rsidP="004B1EF2">
      <w:pPr>
        <w:pStyle w:val="a3"/>
        <w:spacing w:before="0" w:beforeAutospacing="0" w:after="0" w:afterAutospacing="0" w:line="420" w:lineRule="atLeast"/>
        <w:jc w:val="both"/>
        <w:rPr>
          <w:rFonts w:ascii="Arial" w:hAnsi="Arial" w:cs="Arial"/>
          <w:spacing w:val="15"/>
          <w:sz w:val="23"/>
          <w:szCs w:val="23"/>
        </w:rPr>
      </w:pPr>
    </w:p>
    <w:p w14:paraId="1FAEEAD6" w14:textId="7DB9A3C3" w:rsidR="00B20E61" w:rsidRDefault="00452E08" w:rsidP="00B20E61">
      <w:pPr>
        <w:pStyle w:val="ac"/>
        <w:rPr>
          <w:rFonts w:hAnsi="宋体"/>
          <w:szCs w:val="21"/>
        </w:rPr>
      </w:pPr>
      <w:bookmarkStart w:id="247" w:name="_Toc49437492"/>
      <w:bookmarkStart w:id="248" w:name="_Toc49438326"/>
      <w:bookmarkStart w:id="249" w:name="_Toc49524345"/>
      <w:r w:rsidRPr="00B20E61">
        <w:rPr>
          <w:rFonts w:hAnsi="宋体" w:hint="eastAsia"/>
          <w:szCs w:val="21"/>
        </w:rPr>
        <w:lastRenderedPageBreak/>
        <w:t>附录C</w:t>
      </w:r>
      <w:bookmarkEnd w:id="247"/>
      <w:bookmarkEnd w:id="248"/>
      <w:bookmarkEnd w:id="249"/>
    </w:p>
    <w:p w14:paraId="55CC64F4" w14:textId="0BE3EC68" w:rsidR="00B20E61" w:rsidRPr="00B20E61" w:rsidRDefault="00B20E61" w:rsidP="00B20E61">
      <w:pPr>
        <w:pStyle w:val="ad"/>
        <w:ind w:left="780" w:firstLineChars="0" w:hanging="360"/>
        <w:jc w:val="center"/>
      </w:pPr>
      <w:r>
        <w:t>（规范）</w:t>
      </w:r>
    </w:p>
    <w:p w14:paraId="72B57A00" w14:textId="60044A9A" w:rsidR="00452E08" w:rsidRPr="00256BA0" w:rsidRDefault="00452E08" w:rsidP="00256BA0">
      <w:pPr>
        <w:pStyle w:val="ab"/>
        <w:rPr>
          <w:rFonts w:hAnsi="宋体"/>
          <w:szCs w:val="21"/>
        </w:rPr>
      </w:pPr>
      <w:r w:rsidRPr="00256BA0">
        <w:rPr>
          <w:rFonts w:hAnsi="宋体"/>
          <w:szCs w:val="21"/>
        </w:rPr>
        <w:t xml:space="preserve"> </w:t>
      </w:r>
      <w:bookmarkStart w:id="250" w:name="_Toc49437493"/>
      <w:bookmarkStart w:id="251" w:name="_Toc49438327"/>
      <w:bookmarkStart w:id="252" w:name="_Toc49524346"/>
      <w:r w:rsidRPr="00256BA0">
        <w:rPr>
          <w:rFonts w:hAnsi="宋体" w:hint="eastAsia"/>
          <w:szCs w:val="21"/>
        </w:rPr>
        <w:t>质量平衡实施</w:t>
      </w:r>
      <w:bookmarkEnd w:id="250"/>
      <w:bookmarkEnd w:id="251"/>
      <w:bookmarkEnd w:id="252"/>
    </w:p>
    <w:p w14:paraId="712A3514" w14:textId="6E1B8E71" w:rsidR="00BD739D" w:rsidRPr="00256BA0" w:rsidRDefault="008659C0" w:rsidP="00256BA0">
      <w:pPr>
        <w:pStyle w:val="ae"/>
        <w:spacing w:before="156" w:after="156"/>
        <w:ind w:leftChars="-1" w:left="-2"/>
      </w:pPr>
      <w:bookmarkStart w:id="253" w:name="_Toc49437494"/>
      <w:bookmarkStart w:id="254" w:name="_Toc49438328"/>
      <w:bookmarkStart w:id="255" w:name="_Toc49524347"/>
      <w:r w:rsidRPr="00256BA0">
        <w:t>C.1</w:t>
      </w:r>
      <w:r w:rsidRPr="00256BA0">
        <w:rPr>
          <w:rFonts w:hint="eastAsia"/>
        </w:rPr>
        <w:t>概述</w:t>
      </w:r>
      <w:bookmarkEnd w:id="253"/>
      <w:bookmarkEnd w:id="254"/>
      <w:bookmarkEnd w:id="255"/>
    </w:p>
    <w:p w14:paraId="1F707F3E" w14:textId="1E9EA520" w:rsidR="008659C0" w:rsidRPr="00D56B27" w:rsidRDefault="008659C0" w:rsidP="00D56B27">
      <w:pPr>
        <w:pStyle w:val="ad"/>
        <w:ind w:firstLine="420"/>
        <w:rPr>
          <w:rFonts w:hAnsi="宋体"/>
          <w:szCs w:val="21"/>
        </w:rPr>
      </w:pPr>
      <w:r w:rsidRPr="00D56B27">
        <w:rPr>
          <w:rFonts w:hAnsi="宋体" w:hint="eastAsia"/>
          <w:szCs w:val="21"/>
        </w:rPr>
        <w:t>信贷</w:t>
      </w:r>
      <w:r w:rsidRPr="00D56B27">
        <w:rPr>
          <w:rFonts w:hAnsi="宋体"/>
          <w:szCs w:val="21"/>
        </w:rPr>
        <w:t>方法公式是根据以下公式之一为每个期间计算的。</w:t>
      </w:r>
    </w:p>
    <w:p w14:paraId="0D7B9889" w14:textId="4288787D" w:rsidR="008659C0" w:rsidRPr="00D56B27" w:rsidRDefault="008659C0" w:rsidP="00D56B27">
      <w:pPr>
        <w:pStyle w:val="ad"/>
        <w:ind w:firstLine="420"/>
        <w:rPr>
          <w:rFonts w:hAnsi="宋体"/>
          <w:szCs w:val="21"/>
        </w:rPr>
      </w:pPr>
      <w:r w:rsidRPr="00D56B27">
        <w:rPr>
          <w:rFonts w:hAnsi="宋体"/>
          <w:szCs w:val="21"/>
        </w:rPr>
        <w:t>当在物料进入帐户之前应用</w:t>
      </w:r>
      <w:r w:rsidR="00A94256" w:rsidRPr="00D56B27">
        <w:rPr>
          <w:rFonts w:hAnsi="宋体" w:hint="eastAsia"/>
          <w:szCs w:val="21"/>
        </w:rPr>
        <w:t>换算系数</w:t>
      </w:r>
      <w:r w:rsidRPr="00D56B27">
        <w:rPr>
          <w:rFonts w:hAnsi="宋体"/>
          <w:szCs w:val="21"/>
        </w:rPr>
        <w:t>时，使用公式(1):</w:t>
      </w:r>
    </w:p>
    <w:p w14:paraId="32347778" w14:textId="79D6AD85" w:rsidR="008659C0" w:rsidRDefault="008659C0" w:rsidP="00033B59">
      <w:pPr>
        <w:pStyle w:val="a3"/>
        <w:spacing w:before="0" w:beforeAutospacing="0" w:after="0" w:afterAutospacing="0" w:line="420" w:lineRule="atLeast"/>
        <w:ind w:firstLineChars="100" w:firstLine="240"/>
        <w:jc w:val="both"/>
        <w:rPr>
          <w:rFonts w:ascii="Arial" w:hAnsi="Arial" w:cs="Arial"/>
          <w:spacing w:val="15"/>
          <w:sz w:val="23"/>
          <w:szCs w:val="23"/>
        </w:rPr>
      </w:pPr>
      <w:r>
        <w:rPr>
          <w:noProof/>
        </w:rPr>
        <w:drawing>
          <wp:inline distT="0" distB="0" distL="0" distR="0" wp14:anchorId="01996438" wp14:editId="0DF005C6">
            <wp:extent cx="1789682" cy="372049"/>
            <wp:effectExtent l="0" t="0" r="127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7562" cy="394476"/>
                    </a:xfrm>
                    <a:prstGeom prst="rect">
                      <a:avLst/>
                    </a:prstGeom>
                  </pic:spPr>
                </pic:pic>
              </a:graphicData>
            </a:graphic>
          </wp:inline>
        </w:drawing>
      </w:r>
    </w:p>
    <w:p w14:paraId="74856632" w14:textId="29F612BC" w:rsidR="00452E08" w:rsidRPr="00256BA0" w:rsidRDefault="008659C0" w:rsidP="00256BA0">
      <w:pPr>
        <w:pStyle w:val="ad"/>
        <w:ind w:left="780" w:firstLineChars="0" w:hanging="360"/>
      </w:pPr>
      <w:r w:rsidRPr="00256BA0">
        <w:t>当物料离开帐户时应用</w:t>
      </w:r>
      <w:r w:rsidR="00A94256">
        <w:rPr>
          <w:rFonts w:hint="eastAsia"/>
        </w:rPr>
        <w:t>换算系数</w:t>
      </w:r>
      <w:r w:rsidRPr="00256BA0">
        <w:t>时，使用公式(2):</w:t>
      </w:r>
    </w:p>
    <w:p w14:paraId="2446F160" w14:textId="0A6FE3DF" w:rsidR="008659C0" w:rsidRDefault="008659C0" w:rsidP="00033B59">
      <w:pPr>
        <w:pStyle w:val="a3"/>
        <w:spacing w:before="0" w:beforeAutospacing="0" w:after="0" w:afterAutospacing="0" w:line="420" w:lineRule="atLeast"/>
        <w:ind w:firstLineChars="100" w:firstLine="240"/>
        <w:jc w:val="both"/>
        <w:rPr>
          <w:rFonts w:ascii="Arial" w:hAnsi="Arial" w:cs="Arial"/>
          <w:spacing w:val="15"/>
          <w:sz w:val="23"/>
          <w:szCs w:val="23"/>
        </w:rPr>
      </w:pPr>
      <w:r>
        <w:rPr>
          <w:noProof/>
        </w:rPr>
        <w:drawing>
          <wp:inline distT="0" distB="0" distL="0" distR="0" wp14:anchorId="393900FF" wp14:editId="500928D2">
            <wp:extent cx="1786421" cy="332509"/>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5052" cy="347145"/>
                    </a:xfrm>
                    <a:prstGeom prst="rect">
                      <a:avLst/>
                    </a:prstGeom>
                  </pic:spPr>
                </pic:pic>
              </a:graphicData>
            </a:graphic>
          </wp:inline>
        </w:drawing>
      </w:r>
    </w:p>
    <w:p w14:paraId="11EB1EE5" w14:textId="77777777" w:rsidR="00E9133A" w:rsidRDefault="008659C0" w:rsidP="00256BA0">
      <w:pPr>
        <w:pStyle w:val="ad"/>
        <w:ind w:left="780" w:firstLineChars="0" w:hanging="360"/>
      </w:pPr>
      <w:r w:rsidRPr="00256BA0">
        <w:t>其中C</w:t>
      </w:r>
      <w:r w:rsidRPr="00E9133A">
        <w:rPr>
          <w:vertAlign w:val="subscript"/>
        </w:rPr>
        <w:t>bp</w:t>
      </w:r>
      <w:r w:rsidRPr="00256BA0">
        <w:t>是上一期</w:t>
      </w:r>
      <w:r w:rsidRPr="00256BA0">
        <w:rPr>
          <w:rFonts w:hint="eastAsia"/>
        </w:rPr>
        <w:t>最后</w:t>
      </w:r>
      <w:r w:rsidRPr="00256BA0">
        <w:t>的信</w:t>
      </w:r>
      <w:r w:rsidRPr="00256BA0">
        <w:rPr>
          <w:rFonts w:hint="eastAsia"/>
        </w:rPr>
        <w:t>用</w:t>
      </w:r>
      <w:r w:rsidRPr="00256BA0">
        <w:t>余额</w:t>
      </w:r>
      <w:r w:rsidR="00E9133A">
        <w:rPr>
          <w:rFonts w:hint="eastAsia"/>
        </w:rPr>
        <w:t>;</w:t>
      </w:r>
    </w:p>
    <w:p w14:paraId="68B02021" w14:textId="77777777" w:rsidR="00E9133A" w:rsidRDefault="008659C0" w:rsidP="00256BA0">
      <w:pPr>
        <w:pStyle w:val="ad"/>
        <w:ind w:left="780" w:firstLineChars="0" w:hanging="360"/>
      </w:pPr>
      <w:r w:rsidRPr="00256BA0">
        <w:t>C</w:t>
      </w:r>
      <w:r w:rsidRPr="00E9133A">
        <w:rPr>
          <w:vertAlign w:val="subscript"/>
        </w:rPr>
        <w:t>b</w:t>
      </w:r>
      <w:r w:rsidRPr="00256BA0">
        <w:t>是信</w:t>
      </w:r>
      <w:r w:rsidRPr="00256BA0">
        <w:rPr>
          <w:rFonts w:hint="eastAsia"/>
        </w:rPr>
        <w:t>用</w:t>
      </w:r>
      <w:r w:rsidRPr="00256BA0">
        <w:t>余额</w:t>
      </w:r>
      <w:r w:rsidR="00E9133A">
        <w:rPr>
          <w:rFonts w:hint="eastAsia"/>
        </w:rPr>
        <w:t>;</w:t>
      </w:r>
    </w:p>
    <w:p w14:paraId="30B0FE8A" w14:textId="77777777" w:rsidR="00E9133A" w:rsidRDefault="008659C0" w:rsidP="00256BA0">
      <w:pPr>
        <w:pStyle w:val="ad"/>
        <w:ind w:left="780" w:firstLineChars="0" w:hanging="360"/>
      </w:pPr>
      <w:r w:rsidRPr="00256BA0">
        <w:t>M</w:t>
      </w:r>
      <w:r w:rsidRPr="00E9133A">
        <w:rPr>
          <w:vertAlign w:val="subscript"/>
        </w:rPr>
        <w:t>in</w:t>
      </w:r>
      <w:r w:rsidRPr="00256BA0">
        <w:t>是将所购材料或产品，存入贷方账户；</w:t>
      </w:r>
    </w:p>
    <w:p w14:paraId="57860B09" w14:textId="77777777" w:rsidR="00E9133A" w:rsidRDefault="008659C0" w:rsidP="00256BA0">
      <w:pPr>
        <w:pStyle w:val="ad"/>
        <w:ind w:left="780" w:firstLineChars="0" w:hanging="360"/>
      </w:pPr>
      <w:r w:rsidRPr="00256BA0">
        <w:t>M</w:t>
      </w:r>
      <w:r w:rsidRPr="00E9133A">
        <w:rPr>
          <w:vertAlign w:val="subscript"/>
        </w:rPr>
        <w:t>o</w:t>
      </w:r>
      <w:r w:rsidRPr="00256BA0">
        <w:t>是生产的材料或产品，从贷方帐户中扣除；</w:t>
      </w:r>
    </w:p>
    <w:p w14:paraId="5B5AB8F5" w14:textId="1121C4C2" w:rsidR="008659C0" w:rsidRPr="00256BA0" w:rsidRDefault="008659C0" w:rsidP="00256BA0">
      <w:pPr>
        <w:pStyle w:val="ad"/>
        <w:ind w:left="780" w:firstLineChars="0" w:hanging="360"/>
      </w:pPr>
      <w:r w:rsidRPr="00256BA0">
        <w:t>C</w:t>
      </w:r>
      <w:r w:rsidRPr="00E9133A">
        <w:rPr>
          <w:rFonts w:hint="eastAsia"/>
          <w:vertAlign w:val="subscript"/>
        </w:rPr>
        <w:t>f</w:t>
      </w:r>
      <w:r w:rsidRPr="00256BA0">
        <w:t>是</w:t>
      </w:r>
      <w:r w:rsidR="00A94256">
        <w:rPr>
          <w:rFonts w:hint="eastAsia"/>
        </w:rPr>
        <w:t>换算系数</w:t>
      </w:r>
      <w:r w:rsidRPr="00256BA0">
        <w:t>。</w:t>
      </w:r>
    </w:p>
    <w:p w14:paraId="19DDE93E" w14:textId="7F9C66E6" w:rsidR="008659C0" w:rsidRPr="00D56B27" w:rsidRDefault="008659C0" w:rsidP="00D56B27">
      <w:pPr>
        <w:pStyle w:val="ad"/>
        <w:ind w:firstLine="420"/>
        <w:rPr>
          <w:rFonts w:hAnsi="宋体"/>
          <w:szCs w:val="21"/>
        </w:rPr>
      </w:pPr>
      <w:r w:rsidRPr="00D56B27">
        <w:rPr>
          <w:rFonts w:hAnsi="宋体"/>
          <w:szCs w:val="21"/>
        </w:rPr>
        <w:t>给定的符号是根据单位、</w:t>
      </w:r>
      <w:r w:rsidR="00E9133A" w:rsidRPr="00D56B27">
        <w:rPr>
          <w:rFonts w:hAnsi="宋体" w:hint="eastAsia"/>
          <w:szCs w:val="21"/>
        </w:rPr>
        <w:t>容量</w:t>
      </w:r>
      <w:r w:rsidRPr="00D56B27">
        <w:rPr>
          <w:rFonts w:hAnsi="宋体"/>
          <w:szCs w:val="21"/>
        </w:rPr>
        <w:t>或重量计算的。</w:t>
      </w:r>
    </w:p>
    <w:p w14:paraId="244EC129" w14:textId="445D16AA" w:rsidR="008659C0" w:rsidRPr="00D56B27" w:rsidRDefault="008659C0" w:rsidP="00D56B27">
      <w:pPr>
        <w:pStyle w:val="ad"/>
        <w:ind w:firstLine="420"/>
        <w:rPr>
          <w:rFonts w:hAnsi="宋体"/>
          <w:szCs w:val="21"/>
        </w:rPr>
      </w:pPr>
      <w:r w:rsidRPr="00D56B27">
        <w:rPr>
          <w:rFonts w:hAnsi="宋体"/>
          <w:szCs w:val="21"/>
        </w:rPr>
        <w:t>注</w:t>
      </w:r>
      <w:r w:rsidR="00033B59" w:rsidRPr="00D56B27">
        <w:rPr>
          <w:rFonts w:hAnsi="宋体" w:hint="eastAsia"/>
          <w:szCs w:val="21"/>
        </w:rPr>
        <w:t>：</w:t>
      </w:r>
      <w:r w:rsidRPr="00D56B27">
        <w:rPr>
          <w:rFonts w:hAnsi="宋体"/>
          <w:szCs w:val="21"/>
        </w:rPr>
        <w:t>上述计算旨在说明信贷方法的原理。其他更复杂的场景也可以在实践中使用。特别是，在某些情况下，在应用</w:t>
      </w:r>
      <w:r w:rsidR="00A94256" w:rsidRPr="00D56B27">
        <w:rPr>
          <w:rFonts w:hAnsi="宋体" w:hint="eastAsia"/>
          <w:szCs w:val="21"/>
        </w:rPr>
        <w:t>换算系数</w:t>
      </w:r>
      <w:r w:rsidRPr="00D56B27">
        <w:rPr>
          <w:rFonts w:hAnsi="宋体"/>
          <w:szCs w:val="21"/>
        </w:rPr>
        <w:t>之前，会管理信</w:t>
      </w:r>
      <w:r w:rsidRPr="00D56B27">
        <w:rPr>
          <w:rFonts w:hAnsi="宋体" w:hint="eastAsia"/>
          <w:szCs w:val="21"/>
        </w:rPr>
        <w:t>用额</w:t>
      </w:r>
      <w:r w:rsidRPr="00D56B27">
        <w:rPr>
          <w:rFonts w:hAnsi="宋体"/>
          <w:szCs w:val="21"/>
        </w:rPr>
        <w:t>。此外，投入和产出的数量往往不一样，因为大多数组织在向监管链系统增加更多投入之前，其信贷账户可能会有余额。</w:t>
      </w:r>
    </w:p>
    <w:p w14:paraId="0670A434" w14:textId="489F2C10" w:rsidR="008659C0" w:rsidRPr="00256BA0" w:rsidRDefault="008659C0" w:rsidP="00256BA0">
      <w:pPr>
        <w:pStyle w:val="ae"/>
        <w:spacing w:before="156" w:after="156"/>
        <w:ind w:leftChars="-1" w:left="-2"/>
      </w:pPr>
      <w:bookmarkStart w:id="256" w:name="_Toc49437495"/>
      <w:bookmarkStart w:id="257" w:name="_Toc49438329"/>
      <w:bookmarkStart w:id="258" w:name="_Toc49524348"/>
      <w:r w:rsidRPr="00256BA0">
        <w:rPr>
          <w:rFonts w:hint="eastAsia"/>
        </w:rPr>
        <w:t>C</w:t>
      </w:r>
      <w:r w:rsidRPr="00256BA0">
        <w:t xml:space="preserve">.2 </w:t>
      </w:r>
      <w:r w:rsidRPr="00256BA0">
        <w:rPr>
          <w:rFonts w:hint="eastAsia"/>
        </w:rPr>
        <w:t>信贷方法</w:t>
      </w:r>
      <w:bookmarkEnd w:id="256"/>
      <w:bookmarkEnd w:id="257"/>
      <w:bookmarkEnd w:id="258"/>
    </w:p>
    <w:p w14:paraId="3412B480" w14:textId="084D57D7" w:rsidR="008659C0" w:rsidRPr="00256BA0" w:rsidRDefault="008659C0" w:rsidP="00256BA0">
      <w:pPr>
        <w:pStyle w:val="ae"/>
        <w:spacing w:before="156" w:after="156"/>
        <w:ind w:leftChars="-1" w:left="-2"/>
      </w:pPr>
      <w:bookmarkStart w:id="259" w:name="_Toc49437496"/>
      <w:bookmarkStart w:id="260" w:name="_Toc49438330"/>
      <w:bookmarkStart w:id="261" w:name="_Toc49524349"/>
      <w:r w:rsidRPr="00256BA0">
        <w:rPr>
          <w:rFonts w:hint="eastAsia"/>
        </w:rPr>
        <w:t>C</w:t>
      </w:r>
      <w:r w:rsidRPr="00256BA0">
        <w:t xml:space="preserve">.2.1 </w:t>
      </w:r>
      <w:r w:rsidRPr="00256BA0">
        <w:rPr>
          <w:rFonts w:hint="eastAsia"/>
        </w:rPr>
        <w:t>木材和木制品的例子</w:t>
      </w:r>
      <w:bookmarkEnd w:id="259"/>
      <w:bookmarkEnd w:id="260"/>
      <w:bookmarkEnd w:id="261"/>
    </w:p>
    <w:p w14:paraId="79C67BA0" w14:textId="2E247B58" w:rsidR="008659C0" w:rsidRPr="00D56B27" w:rsidRDefault="008659C0" w:rsidP="00D56B27">
      <w:pPr>
        <w:pStyle w:val="ad"/>
        <w:ind w:firstLine="420"/>
        <w:rPr>
          <w:rFonts w:hAnsi="宋体"/>
          <w:szCs w:val="21"/>
        </w:rPr>
      </w:pPr>
      <w:r w:rsidRPr="00D56B27">
        <w:rPr>
          <w:rFonts w:hAnsi="宋体"/>
          <w:szCs w:val="21"/>
        </w:rPr>
        <w:t>在图C.1的信用方法的例子中，输入包括10m3的购买的输入材料。</w:t>
      </w:r>
    </w:p>
    <w:p w14:paraId="494942D5" w14:textId="2DE19FCB" w:rsidR="008659C0" w:rsidRPr="00256BA0" w:rsidRDefault="008659C0" w:rsidP="00256BA0">
      <w:pPr>
        <w:pStyle w:val="ad"/>
        <w:ind w:left="780" w:firstLineChars="0" w:hanging="360"/>
      </w:pPr>
      <w:r w:rsidRPr="00256BA0">
        <w:t>5m</w:t>
      </w:r>
      <w:r w:rsidRPr="00E9133A">
        <w:rPr>
          <w:vertAlign w:val="superscript"/>
        </w:rPr>
        <w:t>3</w:t>
      </w:r>
      <w:r w:rsidRPr="00256BA0">
        <w:t>的输入材料被指定为</w:t>
      </w:r>
      <w:r w:rsidRPr="00256BA0">
        <w:t>“</w:t>
      </w:r>
      <w:r w:rsidRPr="00256BA0">
        <w:t xml:space="preserve">x </w:t>
      </w:r>
      <w:r w:rsidRPr="00256BA0">
        <w:t>”</w:t>
      </w:r>
      <w:r w:rsidRPr="00256BA0">
        <w:t>, 5m</w:t>
      </w:r>
      <w:r w:rsidRPr="00E9133A">
        <w:rPr>
          <w:vertAlign w:val="superscript"/>
        </w:rPr>
        <w:t>3</w:t>
      </w:r>
      <w:r w:rsidRPr="00256BA0">
        <w:t>的输入材料由要求设置者验证。</w:t>
      </w:r>
    </w:p>
    <w:p w14:paraId="55CDB91D" w14:textId="1A95C72A" w:rsidR="008659C0" w:rsidRPr="00256BA0" w:rsidRDefault="008659C0" w:rsidP="00256BA0">
      <w:pPr>
        <w:pStyle w:val="ad"/>
        <w:ind w:left="780" w:firstLineChars="0" w:hanging="360"/>
      </w:pPr>
      <w:r w:rsidRPr="00256BA0">
        <w:t>产出包括3吨制成品，其中2吨被指定为</w:t>
      </w:r>
      <w:r w:rsidRPr="00256BA0">
        <w:t>“</w:t>
      </w:r>
      <w:r w:rsidRPr="00256BA0">
        <w:t>x</w:t>
      </w:r>
      <w:r w:rsidRPr="00256BA0">
        <w:t>”</w:t>
      </w:r>
      <w:r w:rsidRPr="00256BA0">
        <w:t>，1吨由要求设定者验证。</w:t>
      </w:r>
    </w:p>
    <w:p w14:paraId="0C0745CB" w14:textId="3CC44D64" w:rsidR="0066396D" w:rsidRPr="00D56B27" w:rsidRDefault="008659C0" w:rsidP="00D56B27">
      <w:pPr>
        <w:pStyle w:val="ad"/>
        <w:ind w:firstLine="420"/>
        <w:rPr>
          <w:rFonts w:hAnsi="宋体"/>
          <w:szCs w:val="21"/>
        </w:rPr>
      </w:pPr>
      <w:r w:rsidRPr="00D56B27">
        <w:rPr>
          <w:rFonts w:hAnsi="宋体"/>
          <w:szCs w:val="21"/>
        </w:rPr>
        <w:t>在转换物料之前，</w:t>
      </w:r>
      <w:r w:rsidR="004871A7" w:rsidRPr="00D56B27">
        <w:rPr>
          <w:rFonts w:hAnsi="宋体" w:hint="eastAsia"/>
          <w:szCs w:val="21"/>
        </w:rPr>
        <w:t>信贷</w:t>
      </w:r>
      <w:r w:rsidRPr="00D56B27">
        <w:rPr>
          <w:rFonts w:hAnsi="宋体"/>
          <w:szCs w:val="21"/>
        </w:rPr>
        <w:t>帐户作为输入物料进行处理。吨和m</w:t>
      </w:r>
      <w:r w:rsidRPr="00D56B27">
        <w:rPr>
          <w:rFonts w:hAnsi="宋体"/>
          <w:szCs w:val="21"/>
          <w:vertAlign w:val="superscript"/>
        </w:rPr>
        <w:t>3</w:t>
      </w:r>
      <w:r w:rsidRPr="00D56B27">
        <w:rPr>
          <w:rFonts w:hAnsi="宋体"/>
          <w:szCs w:val="21"/>
        </w:rPr>
        <w:t>之间的换算系数为0.25。指定类型输入的</w:t>
      </w:r>
      <w:r w:rsidR="004871A7" w:rsidRPr="00D56B27">
        <w:rPr>
          <w:rFonts w:hAnsi="宋体" w:hint="eastAsia"/>
          <w:szCs w:val="21"/>
        </w:rPr>
        <w:t>信贷</w:t>
      </w:r>
      <w:r w:rsidRPr="00D56B27">
        <w:rPr>
          <w:rFonts w:hAnsi="宋体"/>
          <w:szCs w:val="21"/>
        </w:rPr>
        <w:t>帐户在两次交易之前为25m</w:t>
      </w:r>
      <w:r w:rsidRPr="00D56B27">
        <w:rPr>
          <w:rFonts w:hAnsi="宋体"/>
          <w:szCs w:val="21"/>
          <w:vertAlign w:val="superscript"/>
        </w:rPr>
        <w:t>3</w:t>
      </w:r>
      <w:r w:rsidRPr="00D56B27">
        <w:rPr>
          <w:rFonts w:hAnsi="宋体"/>
          <w:szCs w:val="21"/>
        </w:rPr>
        <w:t>，之后为22m</w:t>
      </w:r>
      <w:r w:rsidRPr="00D56B27">
        <w:rPr>
          <w:rFonts w:hAnsi="宋体"/>
          <w:szCs w:val="21"/>
          <w:vertAlign w:val="superscript"/>
        </w:rPr>
        <w:t>3</w:t>
      </w:r>
      <w:r w:rsidRPr="00D56B27">
        <w:rPr>
          <w:rFonts w:hAnsi="宋体"/>
          <w:szCs w:val="21"/>
        </w:rPr>
        <w:t>。</w:t>
      </w:r>
    </w:p>
    <w:p w14:paraId="5F91B02E" w14:textId="78DE6A71" w:rsidR="008659C0" w:rsidRPr="00256BA0" w:rsidRDefault="008659C0" w:rsidP="00256BA0">
      <w:pPr>
        <w:pStyle w:val="ad"/>
        <w:ind w:left="780" w:firstLineChars="0" w:hanging="360"/>
      </w:pPr>
      <w:r w:rsidRPr="00256BA0">
        <w:t>注</w:t>
      </w:r>
      <w:r w:rsidR="00033B59">
        <w:rPr>
          <w:rFonts w:hint="eastAsia"/>
        </w:rPr>
        <w:t>：</w:t>
      </w:r>
      <w:r w:rsidRPr="00256BA0">
        <w:t>任何交易后，账户余额都不会少于零。</w:t>
      </w:r>
    </w:p>
    <w:p w14:paraId="713EED42" w14:textId="2DB10E30" w:rsidR="008659C0" w:rsidRDefault="0066396D" w:rsidP="00735865">
      <w:pPr>
        <w:pStyle w:val="a3"/>
        <w:spacing w:before="0" w:beforeAutospacing="0" w:after="0" w:afterAutospacing="0" w:line="420" w:lineRule="atLeast"/>
        <w:jc w:val="both"/>
        <w:rPr>
          <w:rFonts w:ascii="Arial" w:hAnsi="Arial" w:cs="Arial"/>
          <w:spacing w:val="15"/>
          <w:sz w:val="23"/>
          <w:szCs w:val="23"/>
        </w:rPr>
      </w:pPr>
      <w:r>
        <w:rPr>
          <w:noProof/>
        </w:rPr>
        <w:lastRenderedPageBreak/>
        <w:drawing>
          <wp:inline distT="0" distB="0" distL="0" distR="0" wp14:anchorId="78FEE374" wp14:editId="1BB5EF7B">
            <wp:extent cx="4445205" cy="150118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4615" cy="1504358"/>
                    </a:xfrm>
                    <a:prstGeom prst="rect">
                      <a:avLst/>
                    </a:prstGeom>
                  </pic:spPr>
                </pic:pic>
              </a:graphicData>
            </a:graphic>
          </wp:inline>
        </w:drawing>
      </w:r>
    </w:p>
    <w:p w14:paraId="7C7A0C5E" w14:textId="49B3D3A7" w:rsidR="0066396D" w:rsidRPr="00256BA0" w:rsidRDefault="0066396D" w:rsidP="00256BA0">
      <w:pPr>
        <w:pStyle w:val="ae"/>
        <w:spacing w:before="156" w:after="156"/>
        <w:ind w:leftChars="-1" w:left="-2"/>
      </w:pPr>
      <w:bookmarkStart w:id="262" w:name="_Toc49437497"/>
      <w:bookmarkStart w:id="263" w:name="_Toc49438331"/>
      <w:bookmarkStart w:id="264" w:name="_Toc49524350"/>
      <w:r w:rsidRPr="00256BA0">
        <w:rPr>
          <w:rFonts w:hint="eastAsia"/>
        </w:rPr>
        <w:t>C</w:t>
      </w:r>
      <w:r w:rsidRPr="00256BA0">
        <w:t xml:space="preserve">.2.2 </w:t>
      </w:r>
      <w:r w:rsidRPr="00256BA0">
        <w:rPr>
          <w:rFonts w:hint="eastAsia"/>
        </w:rPr>
        <w:t>应用</w:t>
      </w:r>
      <w:r w:rsidR="00A94256">
        <w:rPr>
          <w:rFonts w:hint="eastAsia"/>
        </w:rPr>
        <w:t>换算系数</w:t>
      </w:r>
      <w:bookmarkEnd w:id="262"/>
      <w:bookmarkEnd w:id="263"/>
      <w:bookmarkEnd w:id="264"/>
    </w:p>
    <w:p w14:paraId="3653FA56" w14:textId="710EEE3A" w:rsidR="0066396D" w:rsidRPr="00D56B27" w:rsidRDefault="00A94256" w:rsidP="00D56B27">
      <w:pPr>
        <w:pStyle w:val="ad"/>
        <w:ind w:firstLine="420"/>
        <w:rPr>
          <w:rFonts w:hAnsi="宋体"/>
          <w:szCs w:val="21"/>
        </w:rPr>
      </w:pPr>
      <w:r w:rsidRPr="00D56B27">
        <w:rPr>
          <w:rFonts w:hAnsi="宋体" w:hint="eastAsia"/>
          <w:szCs w:val="21"/>
        </w:rPr>
        <w:t>换算系数</w:t>
      </w:r>
      <w:r w:rsidR="0066396D" w:rsidRPr="00D56B27">
        <w:rPr>
          <w:rFonts w:hAnsi="宋体"/>
          <w:szCs w:val="21"/>
        </w:rPr>
        <w:t>为0.8的精炼脂肪副产品示例(即从1</w:t>
      </w:r>
      <w:r w:rsidR="00033B59" w:rsidRPr="00D56B27">
        <w:rPr>
          <w:rFonts w:hAnsi="宋体" w:hint="eastAsia"/>
          <w:szCs w:val="21"/>
        </w:rPr>
        <w:t>.</w:t>
      </w:r>
      <w:r w:rsidR="0066396D" w:rsidRPr="00D56B27">
        <w:rPr>
          <w:rFonts w:hAnsi="宋体"/>
          <w:szCs w:val="21"/>
        </w:rPr>
        <w:t>25吨精炼脂肪生产的1吨乙烯):</w:t>
      </w:r>
    </w:p>
    <w:p w14:paraId="0B59A396" w14:textId="235A2A72" w:rsidR="0066396D" w:rsidRPr="00D56B27" w:rsidRDefault="0066396D" w:rsidP="00D56B27">
      <w:pPr>
        <w:pStyle w:val="ad"/>
        <w:ind w:firstLine="420"/>
        <w:rPr>
          <w:rFonts w:hAnsi="宋体"/>
          <w:szCs w:val="21"/>
        </w:rPr>
      </w:pPr>
      <w:r w:rsidRPr="00D56B27">
        <w:rPr>
          <w:rFonts w:hAnsi="宋体"/>
          <w:szCs w:val="21"/>
        </w:rPr>
        <w:t>信用余额以吨产出(乙烯)为单位，因此公司信用余额中的所有采购投入材料(精炼脂肪)</w:t>
      </w:r>
      <w:r w:rsidR="00D56B27" w:rsidRPr="00D56B27">
        <w:rPr>
          <w:rFonts w:hAnsi="宋体" w:hint="eastAsia"/>
          <w:szCs w:val="21"/>
        </w:rPr>
        <w:t>、</w:t>
      </w:r>
      <w:r w:rsidRPr="00D56B27">
        <w:rPr>
          <w:rFonts w:hAnsi="宋体"/>
          <w:szCs w:val="21"/>
        </w:rPr>
        <w:t>库存应乘以0.8的</w:t>
      </w:r>
      <w:r w:rsidR="00A94256" w:rsidRPr="00D56B27">
        <w:rPr>
          <w:rFonts w:hAnsi="宋体" w:hint="eastAsia"/>
          <w:szCs w:val="21"/>
        </w:rPr>
        <w:t>换算系数</w:t>
      </w:r>
      <w:r w:rsidRPr="00D56B27">
        <w:rPr>
          <w:rFonts w:hAnsi="宋体" w:hint="eastAsia"/>
          <w:szCs w:val="21"/>
        </w:rPr>
        <w:t>。</w:t>
      </w:r>
    </w:p>
    <w:p w14:paraId="6DFC1FF5" w14:textId="2B7D27DE" w:rsidR="0066396D" w:rsidRPr="00D56B27" w:rsidRDefault="0066396D" w:rsidP="00D56B27">
      <w:pPr>
        <w:pStyle w:val="ad"/>
        <w:ind w:left="780" w:firstLineChars="0" w:hanging="360"/>
      </w:pPr>
    </w:p>
    <w:p w14:paraId="7B6F394D" w14:textId="74F62E03"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235030C9" w14:textId="6BE7603B"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2663A308" w14:textId="71F60205"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05B8754D" w14:textId="1072C8ED"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1E92EF89" w14:textId="165E2CAA"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35E42C4E" w14:textId="7785C215"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61739ACF" w14:textId="6DE3C52C"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561020DE" w14:textId="6924C307"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425ADCED" w14:textId="222D63E2"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425D8821" w14:textId="22E6A547"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055F4F51" w14:textId="64640002"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6B6126B7" w14:textId="714FE4D6"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210AD0D1" w14:textId="29B4DA0A"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1A1D796B" w14:textId="739AFC18"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1BC61B8F" w14:textId="6CB1FEA5"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0382DEA8" w14:textId="581819AF"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2F9E41F7" w14:textId="7FDBAACF"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2934D411" w14:textId="3B438AE1"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2933B826" w14:textId="44A679DC"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419DC809" w14:textId="786A1220"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18464532" w14:textId="026F659F"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069A3911" w14:textId="77777777" w:rsidR="00A65575" w:rsidRDefault="00A65575" w:rsidP="00735865">
      <w:pPr>
        <w:pStyle w:val="a3"/>
        <w:spacing w:before="0" w:beforeAutospacing="0" w:after="0" w:afterAutospacing="0" w:line="420" w:lineRule="atLeast"/>
        <w:jc w:val="both"/>
        <w:rPr>
          <w:rFonts w:ascii="Arial" w:hAnsi="Arial" w:cs="Arial"/>
          <w:spacing w:val="15"/>
          <w:sz w:val="23"/>
          <w:szCs w:val="23"/>
        </w:rPr>
      </w:pPr>
    </w:p>
    <w:p w14:paraId="77294E6B" w14:textId="0A59C007" w:rsidR="0066396D" w:rsidRPr="00256BA0" w:rsidRDefault="0066396D" w:rsidP="00256BA0">
      <w:pPr>
        <w:pStyle w:val="ae"/>
        <w:spacing w:before="156" w:after="156"/>
        <w:ind w:leftChars="-1" w:left="-2"/>
        <w:jc w:val="center"/>
      </w:pPr>
      <w:bookmarkStart w:id="265" w:name="_Toc49437498"/>
      <w:bookmarkStart w:id="266" w:name="_Toc49438332"/>
      <w:bookmarkStart w:id="267" w:name="_Toc49524351"/>
      <w:r w:rsidRPr="00256BA0">
        <w:rPr>
          <w:rFonts w:hint="eastAsia"/>
        </w:rPr>
        <w:lastRenderedPageBreak/>
        <w:t>参考</w:t>
      </w:r>
      <w:r w:rsidR="00256BA0">
        <w:rPr>
          <w:rFonts w:hint="eastAsia"/>
        </w:rPr>
        <w:t>文献</w:t>
      </w:r>
      <w:bookmarkEnd w:id="265"/>
      <w:bookmarkEnd w:id="266"/>
      <w:bookmarkEnd w:id="267"/>
    </w:p>
    <w:p w14:paraId="45A07586" w14:textId="77777777" w:rsidR="00256BA0" w:rsidRPr="00256BA0" w:rsidRDefault="00256BA0" w:rsidP="00256BA0">
      <w:pPr>
        <w:pStyle w:val="ad"/>
        <w:tabs>
          <w:tab w:val="left" w:pos="474"/>
          <w:tab w:val="left" w:pos="624"/>
        </w:tabs>
        <w:ind w:left="862" w:firstLineChars="0" w:hanging="420"/>
      </w:pPr>
      <w:r w:rsidRPr="00256BA0">
        <w:t xml:space="preserve">[1] ISO Guide 73, Risk management </w:t>
      </w:r>
      <w:r w:rsidRPr="00256BA0">
        <w:t>—</w:t>
      </w:r>
      <w:r w:rsidRPr="00256BA0">
        <w:t xml:space="preserve"> Vocabulary</w:t>
      </w:r>
    </w:p>
    <w:p w14:paraId="37C9816D" w14:textId="77777777" w:rsidR="00256BA0" w:rsidRPr="00256BA0" w:rsidRDefault="00256BA0" w:rsidP="00256BA0">
      <w:pPr>
        <w:pStyle w:val="ad"/>
        <w:tabs>
          <w:tab w:val="left" w:pos="474"/>
          <w:tab w:val="left" w:pos="624"/>
        </w:tabs>
        <w:ind w:left="862" w:firstLineChars="0" w:hanging="420"/>
      </w:pPr>
      <w:r w:rsidRPr="00256BA0">
        <w:t xml:space="preserve">[2] ISO 9000, Quality management systems </w:t>
      </w:r>
      <w:r w:rsidRPr="00256BA0">
        <w:t>—</w:t>
      </w:r>
      <w:r w:rsidRPr="00256BA0">
        <w:t xml:space="preserve"> Fundamentals and vocabulary</w:t>
      </w:r>
    </w:p>
    <w:p w14:paraId="48771414" w14:textId="77777777" w:rsidR="00256BA0" w:rsidRPr="00256BA0" w:rsidRDefault="00256BA0" w:rsidP="00256BA0">
      <w:pPr>
        <w:pStyle w:val="ad"/>
        <w:tabs>
          <w:tab w:val="left" w:pos="474"/>
          <w:tab w:val="left" w:pos="624"/>
        </w:tabs>
        <w:ind w:left="862" w:firstLineChars="0" w:hanging="420"/>
      </w:pPr>
      <w:r w:rsidRPr="00256BA0">
        <w:t xml:space="preserve">[3] ISO 9001, Quality management systems </w:t>
      </w:r>
      <w:r w:rsidRPr="00256BA0">
        <w:t>—</w:t>
      </w:r>
      <w:r w:rsidRPr="00256BA0">
        <w:t xml:space="preserve"> Requirements</w:t>
      </w:r>
    </w:p>
    <w:p w14:paraId="1B4A292C" w14:textId="77777777" w:rsidR="00256BA0" w:rsidRPr="00256BA0" w:rsidRDefault="00256BA0" w:rsidP="00256BA0">
      <w:pPr>
        <w:pStyle w:val="ad"/>
        <w:tabs>
          <w:tab w:val="left" w:pos="474"/>
          <w:tab w:val="left" w:pos="624"/>
        </w:tabs>
        <w:ind w:left="862" w:firstLineChars="0" w:hanging="420"/>
      </w:pPr>
      <w:r w:rsidRPr="00256BA0">
        <w:t xml:space="preserve">[4] ISO 10002, Quality management </w:t>
      </w:r>
      <w:r w:rsidRPr="00256BA0">
        <w:t>—</w:t>
      </w:r>
      <w:r w:rsidRPr="00256BA0">
        <w:t xml:space="preserve"> Customer satisfaction </w:t>
      </w:r>
      <w:r w:rsidRPr="00256BA0">
        <w:t>—</w:t>
      </w:r>
      <w:r w:rsidRPr="00256BA0">
        <w:t xml:space="preserve"> Guidelines for complaints handling in organizations</w:t>
      </w:r>
    </w:p>
    <w:p w14:paraId="071A31AA" w14:textId="77777777" w:rsidR="00256BA0" w:rsidRPr="00256BA0" w:rsidRDefault="00256BA0" w:rsidP="00256BA0">
      <w:pPr>
        <w:pStyle w:val="ad"/>
        <w:tabs>
          <w:tab w:val="left" w:pos="474"/>
          <w:tab w:val="left" w:pos="624"/>
        </w:tabs>
        <w:ind w:left="862" w:firstLineChars="0" w:hanging="420"/>
      </w:pPr>
      <w:r w:rsidRPr="00256BA0">
        <w:t>[5] ISO 13065, Sustainability criteria for bioenergy</w:t>
      </w:r>
    </w:p>
    <w:p w14:paraId="12EFEE79" w14:textId="77777777" w:rsidR="00256BA0" w:rsidRPr="00256BA0" w:rsidRDefault="00256BA0" w:rsidP="00256BA0">
      <w:pPr>
        <w:pStyle w:val="ad"/>
        <w:tabs>
          <w:tab w:val="left" w:pos="474"/>
          <w:tab w:val="left" w:pos="624"/>
        </w:tabs>
        <w:ind w:left="862" w:firstLineChars="0" w:hanging="420"/>
      </w:pPr>
      <w:r w:rsidRPr="00256BA0">
        <w:t xml:space="preserve">[6] ISO 14044, Environmental management </w:t>
      </w:r>
      <w:r w:rsidRPr="00256BA0">
        <w:t>—</w:t>
      </w:r>
      <w:r w:rsidRPr="00256BA0">
        <w:t xml:space="preserve"> Life cycle assessment </w:t>
      </w:r>
      <w:r w:rsidRPr="00256BA0">
        <w:t>—</w:t>
      </w:r>
      <w:r w:rsidRPr="00256BA0">
        <w:t xml:space="preserve"> Requirements and guidelines</w:t>
      </w:r>
    </w:p>
    <w:p w14:paraId="199C55C7" w14:textId="77777777" w:rsidR="00256BA0" w:rsidRPr="00256BA0" w:rsidRDefault="00256BA0" w:rsidP="00256BA0">
      <w:pPr>
        <w:pStyle w:val="ad"/>
        <w:tabs>
          <w:tab w:val="left" w:pos="474"/>
          <w:tab w:val="left" w:pos="624"/>
        </w:tabs>
        <w:ind w:left="862" w:firstLineChars="0" w:hanging="420"/>
      </w:pPr>
      <w:r w:rsidRPr="00256BA0">
        <w:t xml:space="preserve">[7] ISO/IEC 15459 (all parts), Information technology </w:t>
      </w:r>
      <w:r w:rsidRPr="00256BA0">
        <w:t>—</w:t>
      </w:r>
      <w:r w:rsidRPr="00256BA0">
        <w:t xml:space="preserve"> Automatic identification and data capture techniques </w:t>
      </w:r>
      <w:r w:rsidRPr="00256BA0">
        <w:t>—</w:t>
      </w:r>
      <w:r w:rsidRPr="00256BA0">
        <w:t xml:space="preserve"> Unique identification</w:t>
      </w:r>
    </w:p>
    <w:p w14:paraId="1D936127" w14:textId="77777777" w:rsidR="00256BA0" w:rsidRPr="00256BA0" w:rsidRDefault="00256BA0" w:rsidP="00256BA0">
      <w:pPr>
        <w:pStyle w:val="ad"/>
        <w:tabs>
          <w:tab w:val="left" w:pos="474"/>
          <w:tab w:val="left" w:pos="624"/>
        </w:tabs>
        <w:ind w:left="862" w:firstLineChars="0" w:hanging="420"/>
      </w:pPr>
      <w:r w:rsidRPr="00256BA0">
        <w:t xml:space="preserve">[8] ISO/IEC 17000 (all parts), Conformity assessment </w:t>
      </w:r>
      <w:r w:rsidRPr="00256BA0">
        <w:t>—</w:t>
      </w:r>
      <w:r w:rsidRPr="00256BA0">
        <w:t xml:space="preserve"> Vocabulary and general principles</w:t>
      </w:r>
    </w:p>
    <w:p w14:paraId="3A02CEF0" w14:textId="77777777" w:rsidR="00256BA0" w:rsidRPr="00256BA0" w:rsidRDefault="00256BA0" w:rsidP="00256BA0">
      <w:pPr>
        <w:pStyle w:val="ad"/>
        <w:tabs>
          <w:tab w:val="left" w:pos="474"/>
          <w:tab w:val="left" w:pos="624"/>
        </w:tabs>
        <w:ind w:left="862" w:firstLineChars="0" w:hanging="420"/>
      </w:pPr>
      <w:r w:rsidRPr="00256BA0">
        <w:t xml:space="preserve">[9] ISO 17364, Supply chain applications of RFID </w:t>
      </w:r>
      <w:r w:rsidRPr="00256BA0">
        <w:t>—</w:t>
      </w:r>
      <w:r w:rsidRPr="00256BA0">
        <w:t xml:space="preserve"> Returnable transport items (RTIs) and returnable packaging items (RPIs)</w:t>
      </w:r>
    </w:p>
    <w:p w14:paraId="18C9A8C1" w14:textId="77777777" w:rsidR="00256BA0" w:rsidRPr="00256BA0" w:rsidRDefault="00256BA0" w:rsidP="00256BA0">
      <w:pPr>
        <w:pStyle w:val="ad"/>
        <w:tabs>
          <w:tab w:val="left" w:pos="474"/>
          <w:tab w:val="left" w:pos="624"/>
        </w:tabs>
        <w:ind w:left="862" w:firstLineChars="0" w:hanging="420"/>
      </w:pPr>
      <w:r w:rsidRPr="00256BA0">
        <w:t xml:space="preserve">[10] ISO 17365, Supply chain applications of RFID </w:t>
      </w:r>
      <w:r w:rsidRPr="00256BA0">
        <w:t>—</w:t>
      </w:r>
      <w:r w:rsidRPr="00256BA0">
        <w:t xml:space="preserve"> Transport units</w:t>
      </w:r>
    </w:p>
    <w:p w14:paraId="0B5BA63E" w14:textId="77777777" w:rsidR="00256BA0" w:rsidRPr="00256BA0" w:rsidRDefault="00256BA0" w:rsidP="00256BA0">
      <w:pPr>
        <w:pStyle w:val="ad"/>
        <w:tabs>
          <w:tab w:val="left" w:pos="474"/>
          <w:tab w:val="left" w:pos="624"/>
        </w:tabs>
        <w:ind w:left="862" w:firstLineChars="0" w:hanging="420"/>
      </w:pPr>
      <w:r w:rsidRPr="00256BA0">
        <w:t xml:space="preserve">[11] ISO 17366, Supply chain applications of RFID </w:t>
      </w:r>
      <w:r w:rsidRPr="00256BA0">
        <w:t>—</w:t>
      </w:r>
      <w:r w:rsidRPr="00256BA0">
        <w:t xml:space="preserve"> Product packaging</w:t>
      </w:r>
    </w:p>
    <w:p w14:paraId="56055FDB" w14:textId="77777777" w:rsidR="00256BA0" w:rsidRPr="00256BA0" w:rsidRDefault="00256BA0" w:rsidP="00256BA0">
      <w:pPr>
        <w:pStyle w:val="ad"/>
        <w:tabs>
          <w:tab w:val="left" w:pos="474"/>
          <w:tab w:val="left" w:pos="624"/>
        </w:tabs>
        <w:ind w:left="862" w:firstLineChars="0" w:hanging="420"/>
      </w:pPr>
      <w:r w:rsidRPr="00256BA0">
        <w:t xml:space="preserve">[12] ISO 17367, Supply chain applications of RFID </w:t>
      </w:r>
      <w:r w:rsidRPr="00256BA0">
        <w:t>—</w:t>
      </w:r>
      <w:r w:rsidRPr="00256BA0">
        <w:t xml:space="preserve"> Product tagging</w:t>
      </w:r>
    </w:p>
    <w:p w14:paraId="273B2B67" w14:textId="77777777" w:rsidR="00256BA0" w:rsidRPr="00256BA0" w:rsidRDefault="00256BA0" w:rsidP="00256BA0">
      <w:pPr>
        <w:pStyle w:val="ad"/>
        <w:tabs>
          <w:tab w:val="left" w:pos="474"/>
          <w:tab w:val="left" w:pos="624"/>
        </w:tabs>
        <w:ind w:left="862" w:firstLineChars="0" w:hanging="420"/>
      </w:pPr>
      <w:r w:rsidRPr="00256BA0">
        <w:t>[13] ISO 21378, Audit data collection</w:t>
      </w:r>
    </w:p>
    <w:p w14:paraId="23FCD5E7" w14:textId="77777777" w:rsidR="00256BA0" w:rsidRPr="00256BA0" w:rsidRDefault="00256BA0" w:rsidP="00256BA0">
      <w:pPr>
        <w:pStyle w:val="ad"/>
        <w:tabs>
          <w:tab w:val="left" w:pos="474"/>
          <w:tab w:val="left" w:pos="624"/>
        </w:tabs>
        <w:ind w:left="862" w:firstLineChars="0" w:hanging="420"/>
      </w:pPr>
      <w:r w:rsidRPr="00256BA0">
        <w:t xml:space="preserve">[14] ISO 22000, Food safety management systems </w:t>
      </w:r>
      <w:r w:rsidRPr="00256BA0">
        <w:t>—</w:t>
      </w:r>
      <w:r w:rsidRPr="00256BA0">
        <w:t xml:space="preserve"> Requirements for any organization in the food chain</w:t>
      </w:r>
    </w:p>
    <w:p w14:paraId="35A6BD56" w14:textId="77777777" w:rsidR="00256BA0" w:rsidRPr="00256BA0" w:rsidRDefault="00256BA0" w:rsidP="00256BA0">
      <w:pPr>
        <w:pStyle w:val="ad"/>
        <w:tabs>
          <w:tab w:val="left" w:pos="474"/>
          <w:tab w:val="left" w:pos="624"/>
        </w:tabs>
        <w:ind w:left="862" w:firstLineChars="0" w:hanging="420"/>
      </w:pPr>
      <w:r w:rsidRPr="00256BA0">
        <w:t xml:space="preserve">[15] ISO 22005, Traceability in the feed and food chain </w:t>
      </w:r>
      <w:r w:rsidRPr="00256BA0">
        <w:t>—</w:t>
      </w:r>
      <w:r w:rsidRPr="00256BA0">
        <w:t xml:space="preserve"> General principles and basic requirements for system design and implementation</w:t>
      </w:r>
    </w:p>
    <w:p w14:paraId="58BA4B7B" w14:textId="77777777" w:rsidR="00256BA0" w:rsidRPr="00256BA0" w:rsidRDefault="00256BA0" w:rsidP="00256BA0">
      <w:pPr>
        <w:pStyle w:val="ad"/>
        <w:tabs>
          <w:tab w:val="left" w:pos="474"/>
          <w:tab w:val="left" w:pos="624"/>
        </w:tabs>
        <w:ind w:left="862" w:firstLineChars="0" w:hanging="420"/>
      </w:pPr>
      <w:r w:rsidRPr="00256BA0">
        <w:t>[16] ISO 26000, Guidance on social responsibility</w:t>
      </w:r>
    </w:p>
    <w:p w14:paraId="7DEE9335" w14:textId="77777777" w:rsidR="00256BA0" w:rsidRPr="00256BA0" w:rsidRDefault="00256BA0" w:rsidP="00256BA0">
      <w:pPr>
        <w:pStyle w:val="ad"/>
        <w:tabs>
          <w:tab w:val="left" w:pos="474"/>
          <w:tab w:val="left" w:pos="624"/>
        </w:tabs>
        <w:ind w:left="862" w:firstLineChars="0" w:hanging="420"/>
      </w:pPr>
      <w:r w:rsidRPr="00256BA0">
        <w:t xml:space="preserve">[17] ISO 31000, Risk management </w:t>
      </w:r>
      <w:r w:rsidRPr="00256BA0">
        <w:t>—</w:t>
      </w:r>
      <w:r w:rsidRPr="00256BA0">
        <w:t xml:space="preserve"> Guidelines</w:t>
      </w:r>
    </w:p>
    <w:p w14:paraId="44925D2D" w14:textId="77777777" w:rsidR="00256BA0" w:rsidRPr="00256BA0" w:rsidRDefault="00256BA0" w:rsidP="00256BA0">
      <w:pPr>
        <w:pStyle w:val="ad"/>
        <w:tabs>
          <w:tab w:val="left" w:pos="474"/>
          <w:tab w:val="left" w:pos="624"/>
        </w:tabs>
        <w:ind w:left="862" w:firstLineChars="0" w:hanging="420"/>
      </w:pPr>
      <w:r w:rsidRPr="00256BA0">
        <w:t>[18] ISO 34101 (all parts), Sustainable and traceable cocoa</w:t>
      </w:r>
    </w:p>
    <w:p w14:paraId="3E0D6A2E" w14:textId="77777777" w:rsidR="00256BA0" w:rsidRPr="00256BA0" w:rsidRDefault="00256BA0" w:rsidP="00256BA0">
      <w:pPr>
        <w:pStyle w:val="ad"/>
        <w:tabs>
          <w:tab w:val="left" w:pos="474"/>
          <w:tab w:val="left" w:pos="624"/>
        </w:tabs>
        <w:ind w:left="862" w:firstLineChars="0" w:hanging="420"/>
      </w:pPr>
      <w:r w:rsidRPr="00256BA0">
        <w:t>[19] ISO 37500, Guidance on outsourcing</w:t>
      </w:r>
    </w:p>
    <w:p w14:paraId="23AF3098" w14:textId="77777777" w:rsidR="00256BA0" w:rsidRPr="00256BA0" w:rsidRDefault="00256BA0" w:rsidP="00256BA0">
      <w:pPr>
        <w:pStyle w:val="ad"/>
        <w:tabs>
          <w:tab w:val="left" w:pos="474"/>
          <w:tab w:val="left" w:pos="624"/>
        </w:tabs>
        <w:ind w:left="862" w:firstLineChars="0" w:hanging="420"/>
      </w:pPr>
      <w:r w:rsidRPr="00256BA0">
        <w:t>[20] ISO 38200, Chain of custody of wood and wood-based products</w:t>
      </w:r>
    </w:p>
    <w:p w14:paraId="12E7EE72" w14:textId="77777777" w:rsidR="00256BA0" w:rsidRPr="00256BA0" w:rsidRDefault="00256BA0" w:rsidP="00256BA0">
      <w:pPr>
        <w:pStyle w:val="ad"/>
        <w:tabs>
          <w:tab w:val="left" w:pos="474"/>
          <w:tab w:val="left" w:pos="624"/>
        </w:tabs>
        <w:ind w:left="862" w:firstLineChars="0" w:hanging="420"/>
      </w:pPr>
      <w:r w:rsidRPr="00256BA0">
        <w:t xml:space="preserve">[21] EN 10080, Steel for the reinforcement of concrete </w:t>
      </w:r>
      <w:r w:rsidRPr="00256BA0">
        <w:t>—</w:t>
      </w:r>
      <w:r w:rsidRPr="00256BA0">
        <w:t xml:space="preserve"> Weldable reinforcing steel </w:t>
      </w:r>
      <w:r w:rsidRPr="00256BA0">
        <w:t>—</w:t>
      </w:r>
      <w:r w:rsidRPr="00256BA0">
        <w:t xml:space="preserve"> General</w:t>
      </w:r>
    </w:p>
    <w:p w14:paraId="66B339DE" w14:textId="77777777" w:rsidR="00256BA0" w:rsidRPr="00256BA0" w:rsidRDefault="00256BA0" w:rsidP="00256BA0">
      <w:pPr>
        <w:pStyle w:val="ad"/>
        <w:tabs>
          <w:tab w:val="left" w:pos="474"/>
          <w:tab w:val="left" w:pos="624"/>
        </w:tabs>
        <w:ind w:left="862" w:firstLineChars="0" w:hanging="420"/>
      </w:pPr>
      <w:r w:rsidRPr="00256BA0">
        <w:t>[22] Chain of custody models and definitions, ISEAL Alliance, September 2016</w:t>
      </w:r>
    </w:p>
    <w:p w14:paraId="04BFEB2B" w14:textId="77777777" w:rsidR="00256BA0" w:rsidRPr="00256BA0" w:rsidRDefault="00256BA0" w:rsidP="00256BA0">
      <w:pPr>
        <w:pStyle w:val="ad"/>
        <w:tabs>
          <w:tab w:val="left" w:pos="474"/>
          <w:tab w:val="left" w:pos="624"/>
        </w:tabs>
        <w:ind w:left="862" w:firstLineChars="0" w:hanging="420"/>
      </w:pPr>
      <w:r w:rsidRPr="00256BA0">
        <w:t>[23] Claims Good Practice Guide, ISEAL Alliance, May 2015, https:// www .isealalliance .org/ sites/ default/ files/ resource/ 2017 -11/ ISEAL _Claims _Good _Practice _Guide .pdf</w:t>
      </w:r>
    </w:p>
    <w:p w14:paraId="51AD8B37" w14:textId="77777777" w:rsidR="00256BA0" w:rsidRPr="00256BA0" w:rsidRDefault="00256BA0" w:rsidP="00256BA0">
      <w:pPr>
        <w:pStyle w:val="ad"/>
        <w:tabs>
          <w:tab w:val="left" w:pos="474"/>
          <w:tab w:val="left" w:pos="624"/>
        </w:tabs>
        <w:ind w:left="862" w:firstLineChars="0" w:hanging="420"/>
      </w:pPr>
      <w:r w:rsidRPr="00256BA0">
        <w:t>[24] United Nations, A Guide to Traceability - A Practical Approach to Advance Sustainability in Global Supply Chains</w:t>
      </w:r>
    </w:p>
    <w:p w14:paraId="5F8D847E" w14:textId="09C29879" w:rsidR="0066396D" w:rsidRPr="00256BA0" w:rsidRDefault="00256BA0" w:rsidP="00256BA0">
      <w:pPr>
        <w:pStyle w:val="ad"/>
        <w:tabs>
          <w:tab w:val="left" w:pos="474"/>
          <w:tab w:val="left" w:pos="624"/>
        </w:tabs>
        <w:ind w:left="862" w:firstLineChars="0" w:hanging="420"/>
      </w:pPr>
      <w:r w:rsidRPr="00256BA0">
        <w:t>[25] EN 15343, Plastics recycling traceability and assessment of conformity and recycled content</w:t>
      </w:r>
    </w:p>
    <w:sectPr w:rsidR="0066396D" w:rsidRPr="00256BA0" w:rsidSect="00224E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D5C08" w14:textId="77777777" w:rsidR="00D2346A" w:rsidRDefault="00D2346A" w:rsidP="00CA62D1">
      <w:r>
        <w:separator/>
      </w:r>
    </w:p>
  </w:endnote>
  <w:endnote w:type="continuationSeparator" w:id="0">
    <w:p w14:paraId="0EA16659" w14:textId="77777777" w:rsidR="00D2346A" w:rsidRDefault="00D2346A" w:rsidP="00CA6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0D700" w14:textId="77777777" w:rsidR="00D2346A" w:rsidRDefault="00D2346A" w:rsidP="00CA62D1">
      <w:r>
        <w:separator/>
      </w:r>
    </w:p>
  </w:footnote>
  <w:footnote w:type="continuationSeparator" w:id="0">
    <w:p w14:paraId="45440B31" w14:textId="77777777" w:rsidR="00D2346A" w:rsidRDefault="00D2346A" w:rsidP="00CA6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A37D2"/>
    <w:multiLevelType w:val="hybridMultilevel"/>
    <w:tmpl w:val="7D2ED926"/>
    <w:lvl w:ilvl="0" w:tplc="E700A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B832B2F"/>
    <w:multiLevelType w:val="hybridMultilevel"/>
    <w:tmpl w:val="10FAAEAA"/>
    <w:lvl w:ilvl="0" w:tplc="B75E0D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A6F4C7E"/>
    <w:multiLevelType w:val="hybridMultilevel"/>
    <w:tmpl w:val="DE3C3886"/>
    <w:lvl w:ilvl="0" w:tplc="BAF4AC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9F3"/>
    <w:rsid w:val="00033B59"/>
    <w:rsid w:val="00056A9C"/>
    <w:rsid w:val="00080738"/>
    <w:rsid w:val="00086F71"/>
    <w:rsid w:val="00093B7C"/>
    <w:rsid w:val="00095AAB"/>
    <w:rsid w:val="000A6906"/>
    <w:rsid w:val="000B301B"/>
    <w:rsid w:val="000D1401"/>
    <w:rsid w:val="000D1767"/>
    <w:rsid w:val="000D41A1"/>
    <w:rsid w:val="000E1E93"/>
    <w:rsid w:val="000F4FCB"/>
    <w:rsid w:val="0010184D"/>
    <w:rsid w:val="001253E1"/>
    <w:rsid w:val="00135121"/>
    <w:rsid w:val="001449D7"/>
    <w:rsid w:val="001619F3"/>
    <w:rsid w:val="00162D12"/>
    <w:rsid w:val="00176255"/>
    <w:rsid w:val="00186F46"/>
    <w:rsid w:val="001B369A"/>
    <w:rsid w:val="001B645D"/>
    <w:rsid w:val="001B7A59"/>
    <w:rsid w:val="001D1C4D"/>
    <w:rsid w:val="001E3009"/>
    <w:rsid w:val="00202D81"/>
    <w:rsid w:val="00224E83"/>
    <w:rsid w:val="00256BA0"/>
    <w:rsid w:val="0027381C"/>
    <w:rsid w:val="00273EA3"/>
    <w:rsid w:val="00274A1E"/>
    <w:rsid w:val="002B7DA2"/>
    <w:rsid w:val="002C1FC5"/>
    <w:rsid w:val="002C2020"/>
    <w:rsid w:val="00331005"/>
    <w:rsid w:val="00341AB2"/>
    <w:rsid w:val="003540DD"/>
    <w:rsid w:val="00361403"/>
    <w:rsid w:val="00363D78"/>
    <w:rsid w:val="00367743"/>
    <w:rsid w:val="00375C3B"/>
    <w:rsid w:val="003907A0"/>
    <w:rsid w:val="003931D5"/>
    <w:rsid w:val="003A0FD7"/>
    <w:rsid w:val="003E755E"/>
    <w:rsid w:val="0040290E"/>
    <w:rsid w:val="00402B6C"/>
    <w:rsid w:val="00407A9A"/>
    <w:rsid w:val="00421B24"/>
    <w:rsid w:val="00421EA3"/>
    <w:rsid w:val="00424B44"/>
    <w:rsid w:val="004250A6"/>
    <w:rsid w:val="00434241"/>
    <w:rsid w:val="00452E08"/>
    <w:rsid w:val="00475C63"/>
    <w:rsid w:val="004871A7"/>
    <w:rsid w:val="00487B1B"/>
    <w:rsid w:val="004B1EF2"/>
    <w:rsid w:val="004B1F14"/>
    <w:rsid w:val="0051341F"/>
    <w:rsid w:val="00522DAC"/>
    <w:rsid w:val="0053410F"/>
    <w:rsid w:val="00544F36"/>
    <w:rsid w:val="00547D9D"/>
    <w:rsid w:val="00556B94"/>
    <w:rsid w:val="00563A2A"/>
    <w:rsid w:val="00580678"/>
    <w:rsid w:val="00581095"/>
    <w:rsid w:val="0058146E"/>
    <w:rsid w:val="0058374B"/>
    <w:rsid w:val="00594AE6"/>
    <w:rsid w:val="005D176A"/>
    <w:rsid w:val="005F24E7"/>
    <w:rsid w:val="00643863"/>
    <w:rsid w:val="006449DD"/>
    <w:rsid w:val="0066396D"/>
    <w:rsid w:val="00665853"/>
    <w:rsid w:val="00673171"/>
    <w:rsid w:val="006972F4"/>
    <w:rsid w:val="006B2DE2"/>
    <w:rsid w:val="006C6B18"/>
    <w:rsid w:val="006F140C"/>
    <w:rsid w:val="0072488B"/>
    <w:rsid w:val="007318E7"/>
    <w:rsid w:val="00735865"/>
    <w:rsid w:val="00737521"/>
    <w:rsid w:val="00750054"/>
    <w:rsid w:val="007519B8"/>
    <w:rsid w:val="0075612E"/>
    <w:rsid w:val="00761C98"/>
    <w:rsid w:val="0076306F"/>
    <w:rsid w:val="00772747"/>
    <w:rsid w:val="007754DC"/>
    <w:rsid w:val="00777B21"/>
    <w:rsid w:val="007B4462"/>
    <w:rsid w:val="007E5B21"/>
    <w:rsid w:val="007F595D"/>
    <w:rsid w:val="007F745D"/>
    <w:rsid w:val="00816D49"/>
    <w:rsid w:val="008659C0"/>
    <w:rsid w:val="0088613F"/>
    <w:rsid w:val="008A030A"/>
    <w:rsid w:val="008C38BF"/>
    <w:rsid w:val="008F0ED4"/>
    <w:rsid w:val="0090439A"/>
    <w:rsid w:val="00915FBF"/>
    <w:rsid w:val="009229EF"/>
    <w:rsid w:val="009419F4"/>
    <w:rsid w:val="00945027"/>
    <w:rsid w:val="0094571E"/>
    <w:rsid w:val="00945B0B"/>
    <w:rsid w:val="0095572C"/>
    <w:rsid w:val="0097080C"/>
    <w:rsid w:val="00972D16"/>
    <w:rsid w:val="00980376"/>
    <w:rsid w:val="00993B22"/>
    <w:rsid w:val="00995EE5"/>
    <w:rsid w:val="009E1E39"/>
    <w:rsid w:val="00A03B90"/>
    <w:rsid w:val="00A042B3"/>
    <w:rsid w:val="00A100CB"/>
    <w:rsid w:val="00A13D05"/>
    <w:rsid w:val="00A14AB0"/>
    <w:rsid w:val="00A22511"/>
    <w:rsid w:val="00A233DA"/>
    <w:rsid w:val="00A35AEF"/>
    <w:rsid w:val="00A47188"/>
    <w:rsid w:val="00A65575"/>
    <w:rsid w:val="00A66D08"/>
    <w:rsid w:val="00A87DED"/>
    <w:rsid w:val="00A94256"/>
    <w:rsid w:val="00A94A4D"/>
    <w:rsid w:val="00AA3A77"/>
    <w:rsid w:val="00AC2423"/>
    <w:rsid w:val="00AC58C2"/>
    <w:rsid w:val="00B04D0E"/>
    <w:rsid w:val="00B20E61"/>
    <w:rsid w:val="00B21B36"/>
    <w:rsid w:val="00B41481"/>
    <w:rsid w:val="00B57047"/>
    <w:rsid w:val="00B60761"/>
    <w:rsid w:val="00BA0F44"/>
    <w:rsid w:val="00BA7359"/>
    <w:rsid w:val="00BB450B"/>
    <w:rsid w:val="00BD739D"/>
    <w:rsid w:val="00BE3A48"/>
    <w:rsid w:val="00BF295C"/>
    <w:rsid w:val="00BF3ADC"/>
    <w:rsid w:val="00BF5A06"/>
    <w:rsid w:val="00C1111A"/>
    <w:rsid w:val="00C22E51"/>
    <w:rsid w:val="00C5645C"/>
    <w:rsid w:val="00CA62D1"/>
    <w:rsid w:val="00CB759B"/>
    <w:rsid w:val="00CD7315"/>
    <w:rsid w:val="00CE3448"/>
    <w:rsid w:val="00CF28AA"/>
    <w:rsid w:val="00D107FE"/>
    <w:rsid w:val="00D1134E"/>
    <w:rsid w:val="00D2346A"/>
    <w:rsid w:val="00D23BE4"/>
    <w:rsid w:val="00D2692C"/>
    <w:rsid w:val="00D56B27"/>
    <w:rsid w:val="00D772D2"/>
    <w:rsid w:val="00D82766"/>
    <w:rsid w:val="00D8498F"/>
    <w:rsid w:val="00DB77A4"/>
    <w:rsid w:val="00DD3049"/>
    <w:rsid w:val="00DE192E"/>
    <w:rsid w:val="00DF20B9"/>
    <w:rsid w:val="00E15386"/>
    <w:rsid w:val="00E164BE"/>
    <w:rsid w:val="00E464EB"/>
    <w:rsid w:val="00E55C89"/>
    <w:rsid w:val="00E61070"/>
    <w:rsid w:val="00E84E73"/>
    <w:rsid w:val="00E86AC7"/>
    <w:rsid w:val="00E9133A"/>
    <w:rsid w:val="00EA401E"/>
    <w:rsid w:val="00EC25BE"/>
    <w:rsid w:val="00EC6E90"/>
    <w:rsid w:val="00F010B9"/>
    <w:rsid w:val="00F26A86"/>
    <w:rsid w:val="00F4570A"/>
    <w:rsid w:val="00F778E6"/>
    <w:rsid w:val="00F841B0"/>
    <w:rsid w:val="00F84DC0"/>
    <w:rsid w:val="00F8767C"/>
    <w:rsid w:val="00FA57E5"/>
    <w:rsid w:val="00FB5467"/>
    <w:rsid w:val="00FC19BF"/>
    <w:rsid w:val="00FF3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5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2251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2251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0376"/>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F84DC0"/>
    <w:pPr>
      <w:ind w:firstLineChars="200" w:firstLine="420"/>
    </w:pPr>
  </w:style>
  <w:style w:type="character" w:styleId="a5">
    <w:name w:val="Hyperlink"/>
    <w:basedOn w:val="a0"/>
    <w:uiPriority w:val="99"/>
    <w:unhideWhenUsed/>
    <w:rsid w:val="00080738"/>
    <w:rPr>
      <w:color w:val="0563C1" w:themeColor="hyperlink"/>
      <w:u w:val="single"/>
    </w:rPr>
  </w:style>
  <w:style w:type="character" w:customStyle="1" w:styleId="UnresolvedMention">
    <w:name w:val="Unresolved Mention"/>
    <w:basedOn w:val="a0"/>
    <w:uiPriority w:val="99"/>
    <w:semiHidden/>
    <w:unhideWhenUsed/>
    <w:rsid w:val="00080738"/>
    <w:rPr>
      <w:color w:val="605E5C"/>
      <w:shd w:val="clear" w:color="auto" w:fill="E1DFDD"/>
    </w:rPr>
  </w:style>
  <w:style w:type="paragraph" w:styleId="a6">
    <w:name w:val="Date"/>
    <w:basedOn w:val="a"/>
    <w:next w:val="a"/>
    <w:link w:val="Char"/>
    <w:uiPriority w:val="99"/>
    <w:semiHidden/>
    <w:unhideWhenUsed/>
    <w:rsid w:val="00A03B90"/>
    <w:pPr>
      <w:ind w:leftChars="2500" w:left="100"/>
    </w:pPr>
  </w:style>
  <w:style w:type="character" w:customStyle="1" w:styleId="Char">
    <w:name w:val="日期 Char"/>
    <w:basedOn w:val="a0"/>
    <w:link w:val="a6"/>
    <w:uiPriority w:val="99"/>
    <w:semiHidden/>
    <w:rsid w:val="00A03B90"/>
  </w:style>
  <w:style w:type="paragraph" w:styleId="a7">
    <w:name w:val="header"/>
    <w:basedOn w:val="a"/>
    <w:link w:val="Char0"/>
    <w:uiPriority w:val="99"/>
    <w:unhideWhenUsed/>
    <w:rsid w:val="00CA62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A62D1"/>
    <w:rPr>
      <w:sz w:val="18"/>
      <w:szCs w:val="18"/>
    </w:rPr>
  </w:style>
  <w:style w:type="paragraph" w:styleId="a8">
    <w:name w:val="footer"/>
    <w:basedOn w:val="a"/>
    <w:link w:val="Char1"/>
    <w:uiPriority w:val="99"/>
    <w:unhideWhenUsed/>
    <w:rsid w:val="00CA62D1"/>
    <w:pPr>
      <w:tabs>
        <w:tab w:val="center" w:pos="4153"/>
        <w:tab w:val="right" w:pos="8306"/>
      </w:tabs>
      <w:snapToGrid w:val="0"/>
      <w:jc w:val="left"/>
    </w:pPr>
    <w:rPr>
      <w:sz w:val="18"/>
      <w:szCs w:val="18"/>
    </w:rPr>
  </w:style>
  <w:style w:type="character" w:customStyle="1" w:styleId="Char1">
    <w:name w:val="页脚 Char"/>
    <w:basedOn w:val="a0"/>
    <w:link w:val="a8"/>
    <w:uiPriority w:val="99"/>
    <w:rsid w:val="00CA62D1"/>
    <w:rPr>
      <w:sz w:val="18"/>
      <w:szCs w:val="18"/>
    </w:rPr>
  </w:style>
  <w:style w:type="table" w:styleId="a9">
    <w:name w:val="Table Grid"/>
    <w:basedOn w:val="a1"/>
    <w:uiPriority w:val="39"/>
    <w:rsid w:val="00095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22511"/>
    <w:rPr>
      <w:b/>
      <w:bCs/>
      <w:kern w:val="44"/>
      <w:sz w:val="44"/>
      <w:szCs w:val="44"/>
    </w:rPr>
  </w:style>
  <w:style w:type="character" w:customStyle="1" w:styleId="2Char">
    <w:name w:val="标题 2 Char"/>
    <w:basedOn w:val="a0"/>
    <w:link w:val="2"/>
    <w:uiPriority w:val="9"/>
    <w:rsid w:val="00A22511"/>
    <w:rPr>
      <w:rFonts w:asciiTheme="majorHAnsi" w:eastAsiaTheme="majorEastAsia" w:hAnsiTheme="majorHAnsi" w:cstheme="majorBidi"/>
      <w:b/>
      <w:bCs/>
      <w:sz w:val="32"/>
      <w:szCs w:val="32"/>
    </w:rPr>
  </w:style>
  <w:style w:type="paragraph" w:styleId="aa">
    <w:name w:val="Subtitle"/>
    <w:basedOn w:val="a"/>
    <w:next w:val="a"/>
    <w:link w:val="Char2"/>
    <w:uiPriority w:val="11"/>
    <w:qFormat/>
    <w:rsid w:val="00A22511"/>
    <w:pPr>
      <w:spacing w:before="240" w:after="60" w:line="312" w:lineRule="auto"/>
      <w:jc w:val="center"/>
      <w:outlineLvl w:val="1"/>
    </w:pPr>
    <w:rPr>
      <w:b/>
      <w:bCs/>
      <w:kern w:val="28"/>
      <w:sz w:val="32"/>
      <w:szCs w:val="32"/>
    </w:rPr>
  </w:style>
  <w:style w:type="character" w:customStyle="1" w:styleId="Char2">
    <w:name w:val="副标题 Char"/>
    <w:basedOn w:val="a0"/>
    <w:link w:val="aa"/>
    <w:uiPriority w:val="11"/>
    <w:rsid w:val="00A22511"/>
    <w:rPr>
      <w:b/>
      <w:bCs/>
      <w:kern w:val="28"/>
      <w:sz w:val="32"/>
      <w:szCs w:val="32"/>
    </w:rPr>
  </w:style>
  <w:style w:type="paragraph" w:customStyle="1" w:styleId="ab">
    <w:name w:val="目次、标准名称标题"/>
    <w:basedOn w:val="a"/>
    <w:next w:val="a"/>
    <w:rsid w:val="00A22511"/>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c">
    <w:name w:val="前言、引言标题"/>
    <w:next w:val="a"/>
    <w:rsid w:val="00A22511"/>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d">
    <w:name w:val="段"/>
    <w:link w:val="Char3"/>
    <w:rsid w:val="00A22511"/>
    <w:pPr>
      <w:autoSpaceDE w:val="0"/>
      <w:autoSpaceDN w:val="0"/>
      <w:ind w:firstLineChars="200" w:firstLine="200"/>
      <w:jc w:val="both"/>
    </w:pPr>
    <w:rPr>
      <w:rFonts w:ascii="宋体" w:eastAsia="宋体" w:hAnsi="Times New Roman" w:cs="Times New Roman"/>
      <w:noProof/>
      <w:kern w:val="0"/>
      <w:szCs w:val="20"/>
    </w:rPr>
  </w:style>
  <w:style w:type="character" w:customStyle="1" w:styleId="Char3">
    <w:name w:val="段 Char"/>
    <w:link w:val="ad"/>
    <w:rsid w:val="00A22511"/>
    <w:rPr>
      <w:rFonts w:ascii="宋体" w:eastAsia="宋体" w:hAnsi="Times New Roman" w:cs="Times New Roman"/>
      <w:noProof/>
      <w:kern w:val="0"/>
      <w:szCs w:val="20"/>
    </w:rPr>
  </w:style>
  <w:style w:type="paragraph" w:customStyle="1" w:styleId="ae">
    <w:name w:val="章标题"/>
    <w:next w:val="ad"/>
    <w:rsid w:val="00A22511"/>
    <w:pPr>
      <w:spacing w:beforeLines="50" w:before="50" w:afterLines="50" w:after="50"/>
      <w:jc w:val="both"/>
      <w:outlineLvl w:val="1"/>
    </w:pPr>
    <w:rPr>
      <w:rFonts w:ascii="黑体" w:eastAsia="黑体" w:hAnsi="Times New Roman" w:cs="Times New Roman"/>
      <w:kern w:val="0"/>
      <w:szCs w:val="20"/>
    </w:rPr>
  </w:style>
  <w:style w:type="paragraph" w:customStyle="1" w:styleId="af">
    <w:name w:val="一级条标题"/>
    <w:next w:val="ad"/>
    <w:link w:val="Char4"/>
    <w:rsid w:val="0040290E"/>
    <w:pPr>
      <w:outlineLvl w:val="2"/>
    </w:pPr>
    <w:rPr>
      <w:rFonts w:ascii="Times New Roman" w:eastAsia="黑体" w:hAnsi="Times New Roman" w:cs="Times New Roman"/>
      <w:kern w:val="0"/>
      <w:szCs w:val="20"/>
    </w:rPr>
  </w:style>
  <w:style w:type="character" w:customStyle="1" w:styleId="Char4">
    <w:name w:val="一级条标题 Char"/>
    <w:link w:val="af"/>
    <w:rsid w:val="0040290E"/>
    <w:rPr>
      <w:rFonts w:ascii="Times New Roman" w:eastAsia="黑体" w:hAnsi="Times New Roman" w:cs="Times New Roman"/>
      <w:kern w:val="0"/>
      <w:szCs w:val="20"/>
    </w:rPr>
  </w:style>
  <w:style w:type="paragraph" w:customStyle="1" w:styleId="Default">
    <w:name w:val="Default"/>
    <w:rsid w:val="00256BA0"/>
    <w:pPr>
      <w:widowControl w:val="0"/>
      <w:autoSpaceDE w:val="0"/>
      <w:autoSpaceDN w:val="0"/>
      <w:adjustRightInd w:val="0"/>
    </w:pPr>
    <w:rPr>
      <w:rFonts w:ascii="Cambria" w:hAnsi="Cambria" w:cs="Cambria"/>
      <w:color w:val="000000"/>
      <w:kern w:val="0"/>
      <w:sz w:val="24"/>
      <w:szCs w:val="24"/>
    </w:rPr>
  </w:style>
  <w:style w:type="paragraph" w:customStyle="1" w:styleId="Pa44">
    <w:name w:val="Pa44"/>
    <w:basedOn w:val="Default"/>
    <w:next w:val="Default"/>
    <w:uiPriority w:val="99"/>
    <w:rsid w:val="00256BA0"/>
    <w:pPr>
      <w:spacing w:line="221" w:lineRule="atLeast"/>
    </w:pPr>
    <w:rPr>
      <w:rFonts w:cstheme="minorBidi"/>
      <w:color w:val="auto"/>
    </w:rPr>
  </w:style>
  <w:style w:type="character" w:customStyle="1" w:styleId="A80">
    <w:name w:val="A8"/>
    <w:uiPriority w:val="99"/>
    <w:rsid w:val="00256BA0"/>
    <w:rPr>
      <w:rFonts w:cs="Cambria"/>
      <w:color w:val="000000"/>
      <w:sz w:val="22"/>
      <w:szCs w:val="22"/>
      <w:u w:val="single"/>
    </w:rPr>
  </w:style>
  <w:style w:type="paragraph" w:styleId="10">
    <w:name w:val="toc 1"/>
    <w:basedOn w:val="a"/>
    <w:next w:val="a"/>
    <w:autoRedefine/>
    <w:uiPriority w:val="39"/>
    <w:unhideWhenUsed/>
    <w:rsid w:val="00135121"/>
  </w:style>
  <w:style w:type="paragraph" w:styleId="20">
    <w:name w:val="toc 2"/>
    <w:basedOn w:val="a"/>
    <w:next w:val="a"/>
    <w:autoRedefine/>
    <w:uiPriority w:val="39"/>
    <w:unhideWhenUsed/>
    <w:rsid w:val="00135121"/>
    <w:pPr>
      <w:ind w:leftChars="200" w:left="420"/>
    </w:pPr>
  </w:style>
  <w:style w:type="paragraph" w:styleId="3">
    <w:name w:val="toc 3"/>
    <w:basedOn w:val="a"/>
    <w:next w:val="a"/>
    <w:autoRedefine/>
    <w:uiPriority w:val="39"/>
    <w:unhideWhenUsed/>
    <w:rsid w:val="00135121"/>
    <w:pPr>
      <w:ind w:leftChars="400" w:left="840"/>
    </w:pPr>
  </w:style>
  <w:style w:type="paragraph" w:styleId="TOC">
    <w:name w:val="TOC Heading"/>
    <w:basedOn w:val="1"/>
    <w:next w:val="a"/>
    <w:uiPriority w:val="39"/>
    <w:unhideWhenUsed/>
    <w:qFormat/>
    <w:rsid w:val="007754D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f0">
    <w:basedOn w:val="10"/>
    <w:next w:val="20"/>
    <w:autoRedefine/>
    <w:uiPriority w:val="39"/>
    <w:rsid w:val="007754DC"/>
    <w:pPr>
      <w:widowControl/>
    </w:pPr>
    <w:rPr>
      <w:rFonts w:ascii="宋体" w:eastAsia="宋体" w:hAnsi="Times New Roman" w:cs="Times New Roman"/>
      <w:noProof/>
      <w:kern w:val="0"/>
      <w:szCs w:val="20"/>
    </w:rPr>
  </w:style>
  <w:style w:type="paragraph" w:styleId="4">
    <w:name w:val="toc 4"/>
    <w:basedOn w:val="a"/>
    <w:next w:val="a"/>
    <w:autoRedefine/>
    <w:uiPriority w:val="39"/>
    <w:unhideWhenUsed/>
    <w:rsid w:val="0072488B"/>
    <w:pPr>
      <w:ind w:leftChars="600" w:left="1260"/>
    </w:pPr>
  </w:style>
  <w:style w:type="paragraph" w:styleId="5">
    <w:name w:val="toc 5"/>
    <w:basedOn w:val="a"/>
    <w:next w:val="a"/>
    <w:autoRedefine/>
    <w:uiPriority w:val="39"/>
    <w:unhideWhenUsed/>
    <w:rsid w:val="0072488B"/>
    <w:pPr>
      <w:ind w:leftChars="800" w:left="1680"/>
    </w:pPr>
  </w:style>
  <w:style w:type="paragraph" w:styleId="6">
    <w:name w:val="toc 6"/>
    <w:basedOn w:val="a"/>
    <w:next w:val="a"/>
    <w:autoRedefine/>
    <w:uiPriority w:val="39"/>
    <w:unhideWhenUsed/>
    <w:rsid w:val="0072488B"/>
    <w:pPr>
      <w:ind w:leftChars="1000" w:left="2100"/>
    </w:pPr>
  </w:style>
  <w:style w:type="paragraph" w:styleId="7">
    <w:name w:val="toc 7"/>
    <w:basedOn w:val="a"/>
    <w:next w:val="a"/>
    <w:autoRedefine/>
    <w:uiPriority w:val="39"/>
    <w:unhideWhenUsed/>
    <w:rsid w:val="0072488B"/>
    <w:pPr>
      <w:ind w:leftChars="1200" w:left="2520"/>
    </w:pPr>
  </w:style>
  <w:style w:type="paragraph" w:styleId="8">
    <w:name w:val="toc 8"/>
    <w:basedOn w:val="a"/>
    <w:next w:val="a"/>
    <w:autoRedefine/>
    <w:uiPriority w:val="39"/>
    <w:unhideWhenUsed/>
    <w:rsid w:val="0072488B"/>
    <w:pPr>
      <w:ind w:leftChars="1400" w:left="2940"/>
    </w:pPr>
  </w:style>
  <w:style w:type="paragraph" w:styleId="9">
    <w:name w:val="toc 9"/>
    <w:basedOn w:val="a"/>
    <w:next w:val="a"/>
    <w:autoRedefine/>
    <w:uiPriority w:val="39"/>
    <w:unhideWhenUsed/>
    <w:rsid w:val="0072488B"/>
    <w:pPr>
      <w:ind w:leftChars="1600" w:left="3360"/>
    </w:pPr>
  </w:style>
  <w:style w:type="paragraph" w:customStyle="1" w:styleId="af1">
    <w:next w:val="10"/>
    <w:autoRedefine/>
    <w:uiPriority w:val="39"/>
    <w:rsid w:val="005D176A"/>
    <w:pPr>
      <w:jc w:val="both"/>
    </w:pPr>
    <w:rPr>
      <w:rFonts w:ascii="宋体" w:eastAsia="宋体" w:hAnsi="Times New Roman" w:cs="Times New Roman"/>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2251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2251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0376"/>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F84DC0"/>
    <w:pPr>
      <w:ind w:firstLineChars="200" w:firstLine="420"/>
    </w:pPr>
  </w:style>
  <w:style w:type="character" w:styleId="a5">
    <w:name w:val="Hyperlink"/>
    <w:basedOn w:val="a0"/>
    <w:uiPriority w:val="99"/>
    <w:unhideWhenUsed/>
    <w:rsid w:val="00080738"/>
    <w:rPr>
      <w:color w:val="0563C1" w:themeColor="hyperlink"/>
      <w:u w:val="single"/>
    </w:rPr>
  </w:style>
  <w:style w:type="character" w:customStyle="1" w:styleId="UnresolvedMention">
    <w:name w:val="Unresolved Mention"/>
    <w:basedOn w:val="a0"/>
    <w:uiPriority w:val="99"/>
    <w:semiHidden/>
    <w:unhideWhenUsed/>
    <w:rsid w:val="00080738"/>
    <w:rPr>
      <w:color w:val="605E5C"/>
      <w:shd w:val="clear" w:color="auto" w:fill="E1DFDD"/>
    </w:rPr>
  </w:style>
  <w:style w:type="paragraph" w:styleId="a6">
    <w:name w:val="Date"/>
    <w:basedOn w:val="a"/>
    <w:next w:val="a"/>
    <w:link w:val="Char"/>
    <w:uiPriority w:val="99"/>
    <w:semiHidden/>
    <w:unhideWhenUsed/>
    <w:rsid w:val="00A03B90"/>
    <w:pPr>
      <w:ind w:leftChars="2500" w:left="100"/>
    </w:pPr>
  </w:style>
  <w:style w:type="character" w:customStyle="1" w:styleId="Char">
    <w:name w:val="日期 Char"/>
    <w:basedOn w:val="a0"/>
    <w:link w:val="a6"/>
    <w:uiPriority w:val="99"/>
    <w:semiHidden/>
    <w:rsid w:val="00A03B90"/>
  </w:style>
  <w:style w:type="paragraph" w:styleId="a7">
    <w:name w:val="header"/>
    <w:basedOn w:val="a"/>
    <w:link w:val="Char0"/>
    <w:uiPriority w:val="99"/>
    <w:unhideWhenUsed/>
    <w:rsid w:val="00CA62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A62D1"/>
    <w:rPr>
      <w:sz w:val="18"/>
      <w:szCs w:val="18"/>
    </w:rPr>
  </w:style>
  <w:style w:type="paragraph" w:styleId="a8">
    <w:name w:val="footer"/>
    <w:basedOn w:val="a"/>
    <w:link w:val="Char1"/>
    <w:uiPriority w:val="99"/>
    <w:unhideWhenUsed/>
    <w:rsid w:val="00CA62D1"/>
    <w:pPr>
      <w:tabs>
        <w:tab w:val="center" w:pos="4153"/>
        <w:tab w:val="right" w:pos="8306"/>
      </w:tabs>
      <w:snapToGrid w:val="0"/>
      <w:jc w:val="left"/>
    </w:pPr>
    <w:rPr>
      <w:sz w:val="18"/>
      <w:szCs w:val="18"/>
    </w:rPr>
  </w:style>
  <w:style w:type="character" w:customStyle="1" w:styleId="Char1">
    <w:name w:val="页脚 Char"/>
    <w:basedOn w:val="a0"/>
    <w:link w:val="a8"/>
    <w:uiPriority w:val="99"/>
    <w:rsid w:val="00CA62D1"/>
    <w:rPr>
      <w:sz w:val="18"/>
      <w:szCs w:val="18"/>
    </w:rPr>
  </w:style>
  <w:style w:type="table" w:styleId="a9">
    <w:name w:val="Table Grid"/>
    <w:basedOn w:val="a1"/>
    <w:uiPriority w:val="39"/>
    <w:rsid w:val="00095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22511"/>
    <w:rPr>
      <w:b/>
      <w:bCs/>
      <w:kern w:val="44"/>
      <w:sz w:val="44"/>
      <w:szCs w:val="44"/>
    </w:rPr>
  </w:style>
  <w:style w:type="character" w:customStyle="1" w:styleId="2Char">
    <w:name w:val="标题 2 Char"/>
    <w:basedOn w:val="a0"/>
    <w:link w:val="2"/>
    <w:uiPriority w:val="9"/>
    <w:rsid w:val="00A22511"/>
    <w:rPr>
      <w:rFonts w:asciiTheme="majorHAnsi" w:eastAsiaTheme="majorEastAsia" w:hAnsiTheme="majorHAnsi" w:cstheme="majorBidi"/>
      <w:b/>
      <w:bCs/>
      <w:sz w:val="32"/>
      <w:szCs w:val="32"/>
    </w:rPr>
  </w:style>
  <w:style w:type="paragraph" w:styleId="aa">
    <w:name w:val="Subtitle"/>
    <w:basedOn w:val="a"/>
    <w:next w:val="a"/>
    <w:link w:val="Char2"/>
    <w:uiPriority w:val="11"/>
    <w:qFormat/>
    <w:rsid w:val="00A22511"/>
    <w:pPr>
      <w:spacing w:before="240" w:after="60" w:line="312" w:lineRule="auto"/>
      <w:jc w:val="center"/>
      <w:outlineLvl w:val="1"/>
    </w:pPr>
    <w:rPr>
      <w:b/>
      <w:bCs/>
      <w:kern w:val="28"/>
      <w:sz w:val="32"/>
      <w:szCs w:val="32"/>
    </w:rPr>
  </w:style>
  <w:style w:type="character" w:customStyle="1" w:styleId="Char2">
    <w:name w:val="副标题 Char"/>
    <w:basedOn w:val="a0"/>
    <w:link w:val="aa"/>
    <w:uiPriority w:val="11"/>
    <w:rsid w:val="00A22511"/>
    <w:rPr>
      <w:b/>
      <w:bCs/>
      <w:kern w:val="28"/>
      <w:sz w:val="32"/>
      <w:szCs w:val="32"/>
    </w:rPr>
  </w:style>
  <w:style w:type="paragraph" w:customStyle="1" w:styleId="ab">
    <w:name w:val="目次、标准名称标题"/>
    <w:basedOn w:val="a"/>
    <w:next w:val="a"/>
    <w:rsid w:val="00A22511"/>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c">
    <w:name w:val="前言、引言标题"/>
    <w:next w:val="a"/>
    <w:rsid w:val="00A22511"/>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d">
    <w:name w:val="段"/>
    <w:link w:val="Char3"/>
    <w:rsid w:val="00A22511"/>
    <w:pPr>
      <w:autoSpaceDE w:val="0"/>
      <w:autoSpaceDN w:val="0"/>
      <w:ind w:firstLineChars="200" w:firstLine="200"/>
      <w:jc w:val="both"/>
    </w:pPr>
    <w:rPr>
      <w:rFonts w:ascii="宋体" w:eastAsia="宋体" w:hAnsi="Times New Roman" w:cs="Times New Roman"/>
      <w:noProof/>
      <w:kern w:val="0"/>
      <w:szCs w:val="20"/>
    </w:rPr>
  </w:style>
  <w:style w:type="character" w:customStyle="1" w:styleId="Char3">
    <w:name w:val="段 Char"/>
    <w:link w:val="ad"/>
    <w:rsid w:val="00A22511"/>
    <w:rPr>
      <w:rFonts w:ascii="宋体" w:eastAsia="宋体" w:hAnsi="Times New Roman" w:cs="Times New Roman"/>
      <w:noProof/>
      <w:kern w:val="0"/>
      <w:szCs w:val="20"/>
    </w:rPr>
  </w:style>
  <w:style w:type="paragraph" w:customStyle="1" w:styleId="ae">
    <w:name w:val="章标题"/>
    <w:next w:val="ad"/>
    <w:rsid w:val="00A22511"/>
    <w:pPr>
      <w:spacing w:beforeLines="50" w:before="50" w:afterLines="50" w:after="50"/>
      <w:jc w:val="both"/>
      <w:outlineLvl w:val="1"/>
    </w:pPr>
    <w:rPr>
      <w:rFonts w:ascii="黑体" w:eastAsia="黑体" w:hAnsi="Times New Roman" w:cs="Times New Roman"/>
      <w:kern w:val="0"/>
      <w:szCs w:val="20"/>
    </w:rPr>
  </w:style>
  <w:style w:type="paragraph" w:customStyle="1" w:styleId="af">
    <w:name w:val="一级条标题"/>
    <w:next w:val="ad"/>
    <w:link w:val="Char4"/>
    <w:rsid w:val="0040290E"/>
    <w:pPr>
      <w:outlineLvl w:val="2"/>
    </w:pPr>
    <w:rPr>
      <w:rFonts w:ascii="Times New Roman" w:eastAsia="黑体" w:hAnsi="Times New Roman" w:cs="Times New Roman"/>
      <w:kern w:val="0"/>
      <w:szCs w:val="20"/>
    </w:rPr>
  </w:style>
  <w:style w:type="character" w:customStyle="1" w:styleId="Char4">
    <w:name w:val="一级条标题 Char"/>
    <w:link w:val="af"/>
    <w:rsid w:val="0040290E"/>
    <w:rPr>
      <w:rFonts w:ascii="Times New Roman" w:eastAsia="黑体" w:hAnsi="Times New Roman" w:cs="Times New Roman"/>
      <w:kern w:val="0"/>
      <w:szCs w:val="20"/>
    </w:rPr>
  </w:style>
  <w:style w:type="paragraph" w:customStyle="1" w:styleId="Default">
    <w:name w:val="Default"/>
    <w:rsid w:val="00256BA0"/>
    <w:pPr>
      <w:widowControl w:val="0"/>
      <w:autoSpaceDE w:val="0"/>
      <w:autoSpaceDN w:val="0"/>
      <w:adjustRightInd w:val="0"/>
    </w:pPr>
    <w:rPr>
      <w:rFonts w:ascii="Cambria" w:hAnsi="Cambria" w:cs="Cambria"/>
      <w:color w:val="000000"/>
      <w:kern w:val="0"/>
      <w:sz w:val="24"/>
      <w:szCs w:val="24"/>
    </w:rPr>
  </w:style>
  <w:style w:type="paragraph" w:customStyle="1" w:styleId="Pa44">
    <w:name w:val="Pa44"/>
    <w:basedOn w:val="Default"/>
    <w:next w:val="Default"/>
    <w:uiPriority w:val="99"/>
    <w:rsid w:val="00256BA0"/>
    <w:pPr>
      <w:spacing w:line="221" w:lineRule="atLeast"/>
    </w:pPr>
    <w:rPr>
      <w:rFonts w:cstheme="minorBidi"/>
      <w:color w:val="auto"/>
    </w:rPr>
  </w:style>
  <w:style w:type="character" w:customStyle="1" w:styleId="A80">
    <w:name w:val="A8"/>
    <w:uiPriority w:val="99"/>
    <w:rsid w:val="00256BA0"/>
    <w:rPr>
      <w:rFonts w:cs="Cambria"/>
      <w:color w:val="000000"/>
      <w:sz w:val="22"/>
      <w:szCs w:val="22"/>
      <w:u w:val="single"/>
    </w:rPr>
  </w:style>
  <w:style w:type="paragraph" w:styleId="10">
    <w:name w:val="toc 1"/>
    <w:basedOn w:val="a"/>
    <w:next w:val="a"/>
    <w:autoRedefine/>
    <w:uiPriority w:val="39"/>
    <w:unhideWhenUsed/>
    <w:rsid w:val="00135121"/>
  </w:style>
  <w:style w:type="paragraph" w:styleId="20">
    <w:name w:val="toc 2"/>
    <w:basedOn w:val="a"/>
    <w:next w:val="a"/>
    <w:autoRedefine/>
    <w:uiPriority w:val="39"/>
    <w:unhideWhenUsed/>
    <w:rsid w:val="00135121"/>
    <w:pPr>
      <w:ind w:leftChars="200" w:left="420"/>
    </w:pPr>
  </w:style>
  <w:style w:type="paragraph" w:styleId="3">
    <w:name w:val="toc 3"/>
    <w:basedOn w:val="a"/>
    <w:next w:val="a"/>
    <w:autoRedefine/>
    <w:uiPriority w:val="39"/>
    <w:unhideWhenUsed/>
    <w:rsid w:val="00135121"/>
    <w:pPr>
      <w:ind w:leftChars="400" w:left="840"/>
    </w:pPr>
  </w:style>
  <w:style w:type="paragraph" w:styleId="TOC">
    <w:name w:val="TOC Heading"/>
    <w:basedOn w:val="1"/>
    <w:next w:val="a"/>
    <w:uiPriority w:val="39"/>
    <w:unhideWhenUsed/>
    <w:qFormat/>
    <w:rsid w:val="007754D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f0">
    <w:basedOn w:val="10"/>
    <w:next w:val="20"/>
    <w:autoRedefine/>
    <w:uiPriority w:val="39"/>
    <w:rsid w:val="007754DC"/>
    <w:pPr>
      <w:widowControl/>
    </w:pPr>
    <w:rPr>
      <w:rFonts w:ascii="宋体" w:eastAsia="宋体" w:hAnsi="Times New Roman" w:cs="Times New Roman"/>
      <w:noProof/>
      <w:kern w:val="0"/>
      <w:szCs w:val="20"/>
    </w:rPr>
  </w:style>
  <w:style w:type="paragraph" w:styleId="4">
    <w:name w:val="toc 4"/>
    <w:basedOn w:val="a"/>
    <w:next w:val="a"/>
    <w:autoRedefine/>
    <w:uiPriority w:val="39"/>
    <w:unhideWhenUsed/>
    <w:rsid w:val="0072488B"/>
    <w:pPr>
      <w:ind w:leftChars="600" w:left="1260"/>
    </w:pPr>
  </w:style>
  <w:style w:type="paragraph" w:styleId="5">
    <w:name w:val="toc 5"/>
    <w:basedOn w:val="a"/>
    <w:next w:val="a"/>
    <w:autoRedefine/>
    <w:uiPriority w:val="39"/>
    <w:unhideWhenUsed/>
    <w:rsid w:val="0072488B"/>
    <w:pPr>
      <w:ind w:leftChars="800" w:left="1680"/>
    </w:pPr>
  </w:style>
  <w:style w:type="paragraph" w:styleId="6">
    <w:name w:val="toc 6"/>
    <w:basedOn w:val="a"/>
    <w:next w:val="a"/>
    <w:autoRedefine/>
    <w:uiPriority w:val="39"/>
    <w:unhideWhenUsed/>
    <w:rsid w:val="0072488B"/>
    <w:pPr>
      <w:ind w:leftChars="1000" w:left="2100"/>
    </w:pPr>
  </w:style>
  <w:style w:type="paragraph" w:styleId="7">
    <w:name w:val="toc 7"/>
    <w:basedOn w:val="a"/>
    <w:next w:val="a"/>
    <w:autoRedefine/>
    <w:uiPriority w:val="39"/>
    <w:unhideWhenUsed/>
    <w:rsid w:val="0072488B"/>
    <w:pPr>
      <w:ind w:leftChars="1200" w:left="2520"/>
    </w:pPr>
  </w:style>
  <w:style w:type="paragraph" w:styleId="8">
    <w:name w:val="toc 8"/>
    <w:basedOn w:val="a"/>
    <w:next w:val="a"/>
    <w:autoRedefine/>
    <w:uiPriority w:val="39"/>
    <w:unhideWhenUsed/>
    <w:rsid w:val="0072488B"/>
    <w:pPr>
      <w:ind w:leftChars="1400" w:left="2940"/>
    </w:pPr>
  </w:style>
  <w:style w:type="paragraph" w:styleId="9">
    <w:name w:val="toc 9"/>
    <w:basedOn w:val="a"/>
    <w:next w:val="a"/>
    <w:autoRedefine/>
    <w:uiPriority w:val="39"/>
    <w:unhideWhenUsed/>
    <w:rsid w:val="0072488B"/>
    <w:pPr>
      <w:ind w:leftChars="1600" w:left="3360"/>
    </w:pPr>
  </w:style>
  <w:style w:type="paragraph" w:customStyle="1" w:styleId="af1">
    <w:next w:val="10"/>
    <w:autoRedefine/>
    <w:uiPriority w:val="39"/>
    <w:rsid w:val="005D176A"/>
    <w:pPr>
      <w:jc w:val="both"/>
    </w:pPr>
    <w:rPr>
      <w:rFonts w:ascii="宋体"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8394">
      <w:bodyDiv w:val="1"/>
      <w:marLeft w:val="0"/>
      <w:marRight w:val="0"/>
      <w:marTop w:val="0"/>
      <w:marBottom w:val="0"/>
      <w:divBdr>
        <w:top w:val="none" w:sz="0" w:space="0" w:color="auto"/>
        <w:left w:val="none" w:sz="0" w:space="0" w:color="auto"/>
        <w:bottom w:val="none" w:sz="0" w:space="0" w:color="auto"/>
        <w:right w:val="none" w:sz="0" w:space="0" w:color="auto"/>
      </w:divBdr>
      <w:divsChild>
        <w:div w:id="787043531">
          <w:marLeft w:val="0"/>
          <w:marRight w:val="0"/>
          <w:marTop w:val="0"/>
          <w:marBottom w:val="0"/>
          <w:divBdr>
            <w:top w:val="none" w:sz="0" w:space="0" w:color="auto"/>
            <w:left w:val="none" w:sz="0" w:space="0" w:color="auto"/>
            <w:bottom w:val="none" w:sz="0" w:space="0" w:color="auto"/>
            <w:right w:val="none" w:sz="0" w:space="0" w:color="auto"/>
          </w:divBdr>
        </w:div>
      </w:divsChild>
    </w:div>
    <w:div w:id="250092650">
      <w:bodyDiv w:val="1"/>
      <w:marLeft w:val="0"/>
      <w:marRight w:val="0"/>
      <w:marTop w:val="0"/>
      <w:marBottom w:val="0"/>
      <w:divBdr>
        <w:top w:val="none" w:sz="0" w:space="0" w:color="auto"/>
        <w:left w:val="none" w:sz="0" w:space="0" w:color="auto"/>
        <w:bottom w:val="none" w:sz="0" w:space="0" w:color="auto"/>
        <w:right w:val="none" w:sz="0" w:space="0" w:color="auto"/>
      </w:divBdr>
      <w:divsChild>
        <w:div w:id="1308821665">
          <w:marLeft w:val="0"/>
          <w:marRight w:val="0"/>
          <w:marTop w:val="0"/>
          <w:marBottom w:val="0"/>
          <w:divBdr>
            <w:top w:val="none" w:sz="0" w:space="0" w:color="auto"/>
            <w:left w:val="none" w:sz="0" w:space="0" w:color="auto"/>
            <w:bottom w:val="none" w:sz="0" w:space="0" w:color="auto"/>
            <w:right w:val="none" w:sz="0" w:space="0" w:color="auto"/>
          </w:divBdr>
        </w:div>
      </w:divsChild>
    </w:div>
    <w:div w:id="283463072">
      <w:bodyDiv w:val="1"/>
      <w:marLeft w:val="0"/>
      <w:marRight w:val="0"/>
      <w:marTop w:val="0"/>
      <w:marBottom w:val="0"/>
      <w:divBdr>
        <w:top w:val="none" w:sz="0" w:space="0" w:color="auto"/>
        <w:left w:val="none" w:sz="0" w:space="0" w:color="auto"/>
        <w:bottom w:val="none" w:sz="0" w:space="0" w:color="auto"/>
        <w:right w:val="none" w:sz="0" w:space="0" w:color="auto"/>
      </w:divBdr>
      <w:divsChild>
        <w:div w:id="665979481">
          <w:marLeft w:val="0"/>
          <w:marRight w:val="0"/>
          <w:marTop w:val="0"/>
          <w:marBottom w:val="0"/>
          <w:divBdr>
            <w:top w:val="none" w:sz="0" w:space="0" w:color="auto"/>
            <w:left w:val="none" w:sz="0" w:space="0" w:color="auto"/>
            <w:bottom w:val="none" w:sz="0" w:space="0" w:color="auto"/>
            <w:right w:val="none" w:sz="0" w:space="0" w:color="auto"/>
          </w:divBdr>
        </w:div>
      </w:divsChild>
    </w:div>
    <w:div w:id="432672241">
      <w:bodyDiv w:val="1"/>
      <w:marLeft w:val="0"/>
      <w:marRight w:val="0"/>
      <w:marTop w:val="0"/>
      <w:marBottom w:val="0"/>
      <w:divBdr>
        <w:top w:val="none" w:sz="0" w:space="0" w:color="auto"/>
        <w:left w:val="none" w:sz="0" w:space="0" w:color="auto"/>
        <w:bottom w:val="none" w:sz="0" w:space="0" w:color="auto"/>
        <w:right w:val="none" w:sz="0" w:space="0" w:color="auto"/>
      </w:divBdr>
      <w:divsChild>
        <w:div w:id="342825369">
          <w:marLeft w:val="0"/>
          <w:marRight w:val="0"/>
          <w:marTop w:val="0"/>
          <w:marBottom w:val="0"/>
          <w:divBdr>
            <w:top w:val="none" w:sz="0" w:space="0" w:color="auto"/>
            <w:left w:val="none" w:sz="0" w:space="0" w:color="auto"/>
            <w:bottom w:val="none" w:sz="0" w:space="0" w:color="auto"/>
            <w:right w:val="none" w:sz="0" w:space="0" w:color="auto"/>
          </w:divBdr>
        </w:div>
      </w:divsChild>
    </w:div>
    <w:div w:id="489323521">
      <w:bodyDiv w:val="1"/>
      <w:marLeft w:val="0"/>
      <w:marRight w:val="0"/>
      <w:marTop w:val="0"/>
      <w:marBottom w:val="0"/>
      <w:divBdr>
        <w:top w:val="none" w:sz="0" w:space="0" w:color="auto"/>
        <w:left w:val="none" w:sz="0" w:space="0" w:color="auto"/>
        <w:bottom w:val="none" w:sz="0" w:space="0" w:color="auto"/>
        <w:right w:val="none" w:sz="0" w:space="0" w:color="auto"/>
      </w:divBdr>
      <w:divsChild>
        <w:div w:id="1760253805">
          <w:marLeft w:val="0"/>
          <w:marRight w:val="0"/>
          <w:marTop w:val="0"/>
          <w:marBottom w:val="0"/>
          <w:divBdr>
            <w:top w:val="none" w:sz="0" w:space="0" w:color="auto"/>
            <w:left w:val="none" w:sz="0" w:space="0" w:color="auto"/>
            <w:bottom w:val="none" w:sz="0" w:space="0" w:color="auto"/>
            <w:right w:val="none" w:sz="0" w:space="0" w:color="auto"/>
          </w:divBdr>
        </w:div>
      </w:divsChild>
    </w:div>
    <w:div w:id="503938113">
      <w:bodyDiv w:val="1"/>
      <w:marLeft w:val="0"/>
      <w:marRight w:val="0"/>
      <w:marTop w:val="0"/>
      <w:marBottom w:val="0"/>
      <w:divBdr>
        <w:top w:val="none" w:sz="0" w:space="0" w:color="auto"/>
        <w:left w:val="none" w:sz="0" w:space="0" w:color="auto"/>
        <w:bottom w:val="none" w:sz="0" w:space="0" w:color="auto"/>
        <w:right w:val="none" w:sz="0" w:space="0" w:color="auto"/>
      </w:divBdr>
      <w:divsChild>
        <w:div w:id="1565410596">
          <w:marLeft w:val="0"/>
          <w:marRight w:val="0"/>
          <w:marTop w:val="0"/>
          <w:marBottom w:val="0"/>
          <w:divBdr>
            <w:top w:val="none" w:sz="0" w:space="0" w:color="auto"/>
            <w:left w:val="none" w:sz="0" w:space="0" w:color="auto"/>
            <w:bottom w:val="none" w:sz="0" w:space="0" w:color="auto"/>
            <w:right w:val="none" w:sz="0" w:space="0" w:color="auto"/>
          </w:divBdr>
        </w:div>
      </w:divsChild>
    </w:div>
    <w:div w:id="662506887">
      <w:bodyDiv w:val="1"/>
      <w:marLeft w:val="0"/>
      <w:marRight w:val="0"/>
      <w:marTop w:val="0"/>
      <w:marBottom w:val="0"/>
      <w:divBdr>
        <w:top w:val="none" w:sz="0" w:space="0" w:color="auto"/>
        <w:left w:val="none" w:sz="0" w:space="0" w:color="auto"/>
        <w:bottom w:val="none" w:sz="0" w:space="0" w:color="auto"/>
        <w:right w:val="none" w:sz="0" w:space="0" w:color="auto"/>
      </w:divBdr>
      <w:divsChild>
        <w:div w:id="1641105894">
          <w:marLeft w:val="0"/>
          <w:marRight w:val="0"/>
          <w:marTop w:val="0"/>
          <w:marBottom w:val="0"/>
          <w:divBdr>
            <w:top w:val="none" w:sz="0" w:space="0" w:color="auto"/>
            <w:left w:val="none" w:sz="0" w:space="0" w:color="auto"/>
            <w:bottom w:val="none" w:sz="0" w:space="0" w:color="auto"/>
            <w:right w:val="none" w:sz="0" w:space="0" w:color="auto"/>
          </w:divBdr>
        </w:div>
      </w:divsChild>
    </w:div>
    <w:div w:id="711880674">
      <w:bodyDiv w:val="1"/>
      <w:marLeft w:val="0"/>
      <w:marRight w:val="0"/>
      <w:marTop w:val="0"/>
      <w:marBottom w:val="0"/>
      <w:divBdr>
        <w:top w:val="none" w:sz="0" w:space="0" w:color="auto"/>
        <w:left w:val="none" w:sz="0" w:space="0" w:color="auto"/>
        <w:bottom w:val="none" w:sz="0" w:space="0" w:color="auto"/>
        <w:right w:val="none" w:sz="0" w:space="0" w:color="auto"/>
      </w:divBdr>
      <w:divsChild>
        <w:div w:id="1093353911">
          <w:marLeft w:val="0"/>
          <w:marRight w:val="0"/>
          <w:marTop w:val="0"/>
          <w:marBottom w:val="0"/>
          <w:divBdr>
            <w:top w:val="none" w:sz="0" w:space="0" w:color="auto"/>
            <w:left w:val="none" w:sz="0" w:space="0" w:color="auto"/>
            <w:bottom w:val="none" w:sz="0" w:space="0" w:color="auto"/>
            <w:right w:val="none" w:sz="0" w:space="0" w:color="auto"/>
          </w:divBdr>
        </w:div>
      </w:divsChild>
    </w:div>
    <w:div w:id="875895588">
      <w:bodyDiv w:val="1"/>
      <w:marLeft w:val="0"/>
      <w:marRight w:val="0"/>
      <w:marTop w:val="0"/>
      <w:marBottom w:val="0"/>
      <w:divBdr>
        <w:top w:val="none" w:sz="0" w:space="0" w:color="auto"/>
        <w:left w:val="none" w:sz="0" w:space="0" w:color="auto"/>
        <w:bottom w:val="none" w:sz="0" w:space="0" w:color="auto"/>
        <w:right w:val="none" w:sz="0" w:space="0" w:color="auto"/>
      </w:divBdr>
      <w:divsChild>
        <w:div w:id="487405616">
          <w:marLeft w:val="0"/>
          <w:marRight w:val="0"/>
          <w:marTop w:val="0"/>
          <w:marBottom w:val="0"/>
          <w:divBdr>
            <w:top w:val="none" w:sz="0" w:space="0" w:color="auto"/>
            <w:left w:val="none" w:sz="0" w:space="0" w:color="auto"/>
            <w:bottom w:val="none" w:sz="0" w:space="0" w:color="auto"/>
            <w:right w:val="none" w:sz="0" w:space="0" w:color="auto"/>
          </w:divBdr>
        </w:div>
      </w:divsChild>
    </w:div>
    <w:div w:id="885138314">
      <w:bodyDiv w:val="1"/>
      <w:marLeft w:val="0"/>
      <w:marRight w:val="0"/>
      <w:marTop w:val="0"/>
      <w:marBottom w:val="0"/>
      <w:divBdr>
        <w:top w:val="none" w:sz="0" w:space="0" w:color="auto"/>
        <w:left w:val="none" w:sz="0" w:space="0" w:color="auto"/>
        <w:bottom w:val="none" w:sz="0" w:space="0" w:color="auto"/>
        <w:right w:val="none" w:sz="0" w:space="0" w:color="auto"/>
      </w:divBdr>
      <w:divsChild>
        <w:div w:id="675614505">
          <w:marLeft w:val="0"/>
          <w:marRight w:val="0"/>
          <w:marTop w:val="0"/>
          <w:marBottom w:val="0"/>
          <w:divBdr>
            <w:top w:val="none" w:sz="0" w:space="0" w:color="auto"/>
            <w:left w:val="none" w:sz="0" w:space="0" w:color="auto"/>
            <w:bottom w:val="none" w:sz="0" w:space="0" w:color="auto"/>
            <w:right w:val="none" w:sz="0" w:space="0" w:color="auto"/>
          </w:divBdr>
        </w:div>
      </w:divsChild>
    </w:div>
    <w:div w:id="888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1304855">
          <w:marLeft w:val="0"/>
          <w:marRight w:val="0"/>
          <w:marTop w:val="0"/>
          <w:marBottom w:val="0"/>
          <w:divBdr>
            <w:top w:val="none" w:sz="0" w:space="0" w:color="auto"/>
            <w:left w:val="none" w:sz="0" w:space="0" w:color="auto"/>
            <w:bottom w:val="none" w:sz="0" w:space="0" w:color="auto"/>
            <w:right w:val="none" w:sz="0" w:space="0" w:color="auto"/>
          </w:divBdr>
        </w:div>
      </w:divsChild>
    </w:div>
    <w:div w:id="905604447">
      <w:bodyDiv w:val="1"/>
      <w:marLeft w:val="0"/>
      <w:marRight w:val="0"/>
      <w:marTop w:val="0"/>
      <w:marBottom w:val="0"/>
      <w:divBdr>
        <w:top w:val="none" w:sz="0" w:space="0" w:color="auto"/>
        <w:left w:val="none" w:sz="0" w:space="0" w:color="auto"/>
        <w:bottom w:val="none" w:sz="0" w:space="0" w:color="auto"/>
        <w:right w:val="none" w:sz="0" w:space="0" w:color="auto"/>
      </w:divBdr>
      <w:divsChild>
        <w:div w:id="304163828">
          <w:marLeft w:val="0"/>
          <w:marRight w:val="0"/>
          <w:marTop w:val="0"/>
          <w:marBottom w:val="0"/>
          <w:divBdr>
            <w:top w:val="none" w:sz="0" w:space="0" w:color="auto"/>
            <w:left w:val="none" w:sz="0" w:space="0" w:color="auto"/>
            <w:bottom w:val="none" w:sz="0" w:space="0" w:color="auto"/>
            <w:right w:val="none" w:sz="0" w:space="0" w:color="auto"/>
          </w:divBdr>
        </w:div>
      </w:divsChild>
    </w:div>
    <w:div w:id="907808737">
      <w:bodyDiv w:val="1"/>
      <w:marLeft w:val="0"/>
      <w:marRight w:val="0"/>
      <w:marTop w:val="0"/>
      <w:marBottom w:val="0"/>
      <w:divBdr>
        <w:top w:val="none" w:sz="0" w:space="0" w:color="auto"/>
        <w:left w:val="none" w:sz="0" w:space="0" w:color="auto"/>
        <w:bottom w:val="none" w:sz="0" w:space="0" w:color="auto"/>
        <w:right w:val="none" w:sz="0" w:space="0" w:color="auto"/>
      </w:divBdr>
      <w:divsChild>
        <w:div w:id="1007752295">
          <w:marLeft w:val="0"/>
          <w:marRight w:val="0"/>
          <w:marTop w:val="0"/>
          <w:marBottom w:val="0"/>
          <w:divBdr>
            <w:top w:val="none" w:sz="0" w:space="0" w:color="auto"/>
            <w:left w:val="none" w:sz="0" w:space="0" w:color="auto"/>
            <w:bottom w:val="none" w:sz="0" w:space="0" w:color="auto"/>
            <w:right w:val="none" w:sz="0" w:space="0" w:color="auto"/>
          </w:divBdr>
        </w:div>
      </w:divsChild>
    </w:div>
    <w:div w:id="961763368">
      <w:bodyDiv w:val="1"/>
      <w:marLeft w:val="0"/>
      <w:marRight w:val="0"/>
      <w:marTop w:val="0"/>
      <w:marBottom w:val="0"/>
      <w:divBdr>
        <w:top w:val="none" w:sz="0" w:space="0" w:color="auto"/>
        <w:left w:val="none" w:sz="0" w:space="0" w:color="auto"/>
        <w:bottom w:val="none" w:sz="0" w:space="0" w:color="auto"/>
        <w:right w:val="none" w:sz="0" w:space="0" w:color="auto"/>
      </w:divBdr>
      <w:divsChild>
        <w:div w:id="1577200895">
          <w:marLeft w:val="0"/>
          <w:marRight w:val="0"/>
          <w:marTop w:val="0"/>
          <w:marBottom w:val="0"/>
          <w:divBdr>
            <w:top w:val="none" w:sz="0" w:space="0" w:color="auto"/>
            <w:left w:val="none" w:sz="0" w:space="0" w:color="auto"/>
            <w:bottom w:val="none" w:sz="0" w:space="0" w:color="auto"/>
            <w:right w:val="none" w:sz="0" w:space="0" w:color="auto"/>
          </w:divBdr>
        </w:div>
      </w:divsChild>
    </w:div>
    <w:div w:id="1010255492">
      <w:bodyDiv w:val="1"/>
      <w:marLeft w:val="0"/>
      <w:marRight w:val="0"/>
      <w:marTop w:val="0"/>
      <w:marBottom w:val="0"/>
      <w:divBdr>
        <w:top w:val="none" w:sz="0" w:space="0" w:color="auto"/>
        <w:left w:val="none" w:sz="0" w:space="0" w:color="auto"/>
        <w:bottom w:val="none" w:sz="0" w:space="0" w:color="auto"/>
        <w:right w:val="none" w:sz="0" w:space="0" w:color="auto"/>
      </w:divBdr>
      <w:divsChild>
        <w:div w:id="1864855518">
          <w:marLeft w:val="0"/>
          <w:marRight w:val="0"/>
          <w:marTop w:val="0"/>
          <w:marBottom w:val="0"/>
          <w:divBdr>
            <w:top w:val="none" w:sz="0" w:space="0" w:color="auto"/>
            <w:left w:val="none" w:sz="0" w:space="0" w:color="auto"/>
            <w:bottom w:val="none" w:sz="0" w:space="0" w:color="auto"/>
            <w:right w:val="none" w:sz="0" w:space="0" w:color="auto"/>
          </w:divBdr>
        </w:div>
      </w:divsChild>
    </w:div>
    <w:div w:id="1040980609">
      <w:bodyDiv w:val="1"/>
      <w:marLeft w:val="0"/>
      <w:marRight w:val="0"/>
      <w:marTop w:val="0"/>
      <w:marBottom w:val="0"/>
      <w:divBdr>
        <w:top w:val="none" w:sz="0" w:space="0" w:color="auto"/>
        <w:left w:val="none" w:sz="0" w:space="0" w:color="auto"/>
        <w:bottom w:val="none" w:sz="0" w:space="0" w:color="auto"/>
        <w:right w:val="none" w:sz="0" w:space="0" w:color="auto"/>
      </w:divBdr>
      <w:divsChild>
        <w:div w:id="209655634">
          <w:marLeft w:val="0"/>
          <w:marRight w:val="0"/>
          <w:marTop w:val="0"/>
          <w:marBottom w:val="0"/>
          <w:divBdr>
            <w:top w:val="none" w:sz="0" w:space="0" w:color="auto"/>
            <w:left w:val="none" w:sz="0" w:space="0" w:color="auto"/>
            <w:bottom w:val="none" w:sz="0" w:space="0" w:color="auto"/>
            <w:right w:val="none" w:sz="0" w:space="0" w:color="auto"/>
          </w:divBdr>
        </w:div>
      </w:divsChild>
    </w:div>
    <w:div w:id="1151947903">
      <w:bodyDiv w:val="1"/>
      <w:marLeft w:val="0"/>
      <w:marRight w:val="0"/>
      <w:marTop w:val="0"/>
      <w:marBottom w:val="0"/>
      <w:divBdr>
        <w:top w:val="none" w:sz="0" w:space="0" w:color="auto"/>
        <w:left w:val="none" w:sz="0" w:space="0" w:color="auto"/>
        <w:bottom w:val="none" w:sz="0" w:space="0" w:color="auto"/>
        <w:right w:val="none" w:sz="0" w:space="0" w:color="auto"/>
      </w:divBdr>
      <w:divsChild>
        <w:div w:id="1146900531">
          <w:marLeft w:val="0"/>
          <w:marRight w:val="0"/>
          <w:marTop w:val="0"/>
          <w:marBottom w:val="0"/>
          <w:divBdr>
            <w:top w:val="none" w:sz="0" w:space="0" w:color="auto"/>
            <w:left w:val="none" w:sz="0" w:space="0" w:color="auto"/>
            <w:bottom w:val="none" w:sz="0" w:space="0" w:color="auto"/>
            <w:right w:val="none" w:sz="0" w:space="0" w:color="auto"/>
          </w:divBdr>
        </w:div>
      </w:divsChild>
    </w:div>
    <w:div w:id="1255627416">
      <w:bodyDiv w:val="1"/>
      <w:marLeft w:val="0"/>
      <w:marRight w:val="0"/>
      <w:marTop w:val="0"/>
      <w:marBottom w:val="0"/>
      <w:divBdr>
        <w:top w:val="none" w:sz="0" w:space="0" w:color="auto"/>
        <w:left w:val="none" w:sz="0" w:space="0" w:color="auto"/>
        <w:bottom w:val="none" w:sz="0" w:space="0" w:color="auto"/>
        <w:right w:val="none" w:sz="0" w:space="0" w:color="auto"/>
      </w:divBdr>
      <w:divsChild>
        <w:div w:id="840050769">
          <w:marLeft w:val="0"/>
          <w:marRight w:val="0"/>
          <w:marTop w:val="0"/>
          <w:marBottom w:val="0"/>
          <w:divBdr>
            <w:top w:val="none" w:sz="0" w:space="0" w:color="auto"/>
            <w:left w:val="none" w:sz="0" w:space="0" w:color="auto"/>
            <w:bottom w:val="none" w:sz="0" w:space="0" w:color="auto"/>
            <w:right w:val="none" w:sz="0" w:space="0" w:color="auto"/>
          </w:divBdr>
        </w:div>
      </w:divsChild>
    </w:div>
    <w:div w:id="1261765094">
      <w:bodyDiv w:val="1"/>
      <w:marLeft w:val="0"/>
      <w:marRight w:val="0"/>
      <w:marTop w:val="0"/>
      <w:marBottom w:val="0"/>
      <w:divBdr>
        <w:top w:val="none" w:sz="0" w:space="0" w:color="auto"/>
        <w:left w:val="none" w:sz="0" w:space="0" w:color="auto"/>
        <w:bottom w:val="none" w:sz="0" w:space="0" w:color="auto"/>
        <w:right w:val="none" w:sz="0" w:space="0" w:color="auto"/>
      </w:divBdr>
      <w:divsChild>
        <w:div w:id="7755664">
          <w:marLeft w:val="0"/>
          <w:marRight w:val="0"/>
          <w:marTop w:val="0"/>
          <w:marBottom w:val="0"/>
          <w:divBdr>
            <w:top w:val="none" w:sz="0" w:space="0" w:color="auto"/>
            <w:left w:val="none" w:sz="0" w:space="0" w:color="auto"/>
            <w:bottom w:val="none" w:sz="0" w:space="0" w:color="auto"/>
            <w:right w:val="none" w:sz="0" w:space="0" w:color="auto"/>
          </w:divBdr>
        </w:div>
      </w:divsChild>
    </w:div>
    <w:div w:id="1309483397">
      <w:bodyDiv w:val="1"/>
      <w:marLeft w:val="0"/>
      <w:marRight w:val="0"/>
      <w:marTop w:val="0"/>
      <w:marBottom w:val="0"/>
      <w:divBdr>
        <w:top w:val="none" w:sz="0" w:space="0" w:color="auto"/>
        <w:left w:val="none" w:sz="0" w:space="0" w:color="auto"/>
        <w:bottom w:val="none" w:sz="0" w:space="0" w:color="auto"/>
        <w:right w:val="none" w:sz="0" w:space="0" w:color="auto"/>
      </w:divBdr>
      <w:divsChild>
        <w:div w:id="1540126490">
          <w:marLeft w:val="0"/>
          <w:marRight w:val="0"/>
          <w:marTop w:val="0"/>
          <w:marBottom w:val="0"/>
          <w:divBdr>
            <w:top w:val="none" w:sz="0" w:space="0" w:color="auto"/>
            <w:left w:val="none" w:sz="0" w:space="0" w:color="auto"/>
            <w:bottom w:val="none" w:sz="0" w:space="0" w:color="auto"/>
            <w:right w:val="none" w:sz="0" w:space="0" w:color="auto"/>
          </w:divBdr>
        </w:div>
      </w:divsChild>
    </w:div>
    <w:div w:id="1316564159">
      <w:bodyDiv w:val="1"/>
      <w:marLeft w:val="0"/>
      <w:marRight w:val="0"/>
      <w:marTop w:val="0"/>
      <w:marBottom w:val="0"/>
      <w:divBdr>
        <w:top w:val="none" w:sz="0" w:space="0" w:color="auto"/>
        <w:left w:val="none" w:sz="0" w:space="0" w:color="auto"/>
        <w:bottom w:val="none" w:sz="0" w:space="0" w:color="auto"/>
        <w:right w:val="none" w:sz="0" w:space="0" w:color="auto"/>
      </w:divBdr>
      <w:divsChild>
        <w:div w:id="454295657">
          <w:marLeft w:val="0"/>
          <w:marRight w:val="0"/>
          <w:marTop w:val="0"/>
          <w:marBottom w:val="0"/>
          <w:divBdr>
            <w:top w:val="none" w:sz="0" w:space="0" w:color="auto"/>
            <w:left w:val="none" w:sz="0" w:space="0" w:color="auto"/>
            <w:bottom w:val="none" w:sz="0" w:space="0" w:color="auto"/>
            <w:right w:val="none" w:sz="0" w:space="0" w:color="auto"/>
          </w:divBdr>
        </w:div>
      </w:divsChild>
    </w:div>
    <w:div w:id="1403210923">
      <w:bodyDiv w:val="1"/>
      <w:marLeft w:val="0"/>
      <w:marRight w:val="0"/>
      <w:marTop w:val="0"/>
      <w:marBottom w:val="0"/>
      <w:divBdr>
        <w:top w:val="none" w:sz="0" w:space="0" w:color="auto"/>
        <w:left w:val="none" w:sz="0" w:space="0" w:color="auto"/>
        <w:bottom w:val="none" w:sz="0" w:space="0" w:color="auto"/>
        <w:right w:val="none" w:sz="0" w:space="0" w:color="auto"/>
      </w:divBdr>
      <w:divsChild>
        <w:div w:id="582222233">
          <w:marLeft w:val="0"/>
          <w:marRight w:val="0"/>
          <w:marTop w:val="0"/>
          <w:marBottom w:val="0"/>
          <w:divBdr>
            <w:top w:val="none" w:sz="0" w:space="0" w:color="auto"/>
            <w:left w:val="none" w:sz="0" w:space="0" w:color="auto"/>
            <w:bottom w:val="none" w:sz="0" w:space="0" w:color="auto"/>
            <w:right w:val="none" w:sz="0" w:space="0" w:color="auto"/>
          </w:divBdr>
        </w:div>
      </w:divsChild>
    </w:div>
    <w:div w:id="1487434312">
      <w:bodyDiv w:val="1"/>
      <w:marLeft w:val="0"/>
      <w:marRight w:val="0"/>
      <w:marTop w:val="0"/>
      <w:marBottom w:val="0"/>
      <w:divBdr>
        <w:top w:val="none" w:sz="0" w:space="0" w:color="auto"/>
        <w:left w:val="none" w:sz="0" w:space="0" w:color="auto"/>
        <w:bottom w:val="none" w:sz="0" w:space="0" w:color="auto"/>
        <w:right w:val="none" w:sz="0" w:space="0" w:color="auto"/>
      </w:divBdr>
      <w:divsChild>
        <w:div w:id="1267620265">
          <w:marLeft w:val="0"/>
          <w:marRight w:val="0"/>
          <w:marTop w:val="0"/>
          <w:marBottom w:val="0"/>
          <w:divBdr>
            <w:top w:val="none" w:sz="0" w:space="0" w:color="auto"/>
            <w:left w:val="none" w:sz="0" w:space="0" w:color="auto"/>
            <w:bottom w:val="none" w:sz="0" w:space="0" w:color="auto"/>
            <w:right w:val="none" w:sz="0" w:space="0" w:color="auto"/>
          </w:divBdr>
        </w:div>
      </w:divsChild>
    </w:div>
    <w:div w:id="1533418239">
      <w:bodyDiv w:val="1"/>
      <w:marLeft w:val="0"/>
      <w:marRight w:val="0"/>
      <w:marTop w:val="0"/>
      <w:marBottom w:val="0"/>
      <w:divBdr>
        <w:top w:val="none" w:sz="0" w:space="0" w:color="auto"/>
        <w:left w:val="none" w:sz="0" w:space="0" w:color="auto"/>
        <w:bottom w:val="none" w:sz="0" w:space="0" w:color="auto"/>
        <w:right w:val="none" w:sz="0" w:space="0" w:color="auto"/>
      </w:divBdr>
      <w:divsChild>
        <w:div w:id="277415892">
          <w:marLeft w:val="0"/>
          <w:marRight w:val="0"/>
          <w:marTop w:val="0"/>
          <w:marBottom w:val="0"/>
          <w:divBdr>
            <w:top w:val="none" w:sz="0" w:space="0" w:color="auto"/>
            <w:left w:val="none" w:sz="0" w:space="0" w:color="auto"/>
            <w:bottom w:val="none" w:sz="0" w:space="0" w:color="auto"/>
            <w:right w:val="none" w:sz="0" w:space="0" w:color="auto"/>
          </w:divBdr>
        </w:div>
      </w:divsChild>
    </w:div>
    <w:div w:id="1537817358">
      <w:bodyDiv w:val="1"/>
      <w:marLeft w:val="0"/>
      <w:marRight w:val="0"/>
      <w:marTop w:val="0"/>
      <w:marBottom w:val="0"/>
      <w:divBdr>
        <w:top w:val="none" w:sz="0" w:space="0" w:color="auto"/>
        <w:left w:val="none" w:sz="0" w:space="0" w:color="auto"/>
        <w:bottom w:val="none" w:sz="0" w:space="0" w:color="auto"/>
        <w:right w:val="none" w:sz="0" w:space="0" w:color="auto"/>
      </w:divBdr>
      <w:divsChild>
        <w:div w:id="842471605">
          <w:marLeft w:val="0"/>
          <w:marRight w:val="0"/>
          <w:marTop w:val="0"/>
          <w:marBottom w:val="0"/>
          <w:divBdr>
            <w:top w:val="none" w:sz="0" w:space="0" w:color="auto"/>
            <w:left w:val="none" w:sz="0" w:space="0" w:color="auto"/>
            <w:bottom w:val="none" w:sz="0" w:space="0" w:color="auto"/>
            <w:right w:val="none" w:sz="0" w:space="0" w:color="auto"/>
          </w:divBdr>
        </w:div>
      </w:divsChild>
    </w:div>
    <w:div w:id="1598555861">
      <w:bodyDiv w:val="1"/>
      <w:marLeft w:val="0"/>
      <w:marRight w:val="0"/>
      <w:marTop w:val="0"/>
      <w:marBottom w:val="0"/>
      <w:divBdr>
        <w:top w:val="none" w:sz="0" w:space="0" w:color="auto"/>
        <w:left w:val="none" w:sz="0" w:space="0" w:color="auto"/>
        <w:bottom w:val="none" w:sz="0" w:space="0" w:color="auto"/>
        <w:right w:val="none" w:sz="0" w:space="0" w:color="auto"/>
      </w:divBdr>
      <w:divsChild>
        <w:div w:id="1903786535">
          <w:marLeft w:val="0"/>
          <w:marRight w:val="0"/>
          <w:marTop w:val="0"/>
          <w:marBottom w:val="0"/>
          <w:divBdr>
            <w:top w:val="none" w:sz="0" w:space="0" w:color="auto"/>
            <w:left w:val="none" w:sz="0" w:space="0" w:color="auto"/>
            <w:bottom w:val="none" w:sz="0" w:space="0" w:color="auto"/>
            <w:right w:val="none" w:sz="0" w:space="0" w:color="auto"/>
          </w:divBdr>
        </w:div>
      </w:divsChild>
    </w:div>
    <w:div w:id="1674914249">
      <w:bodyDiv w:val="1"/>
      <w:marLeft w:val="0"/>
      <w:marRight w:val="0"/>
      <w:marTop w:val="0"/>
      <w:marBottom w:val="0"/>
      <w:divBdr>
        <w:top w:val="none" w:sz="0" w:space="0" w:color="auto"/>
        <w:left w:val="none" w:sz="0" w:space="0" w:color="auto"/>
        <w:bottom w:val="none" w:sz="0" w:space="0" w:color="auto"/>
        <w:right w:val="none" w:sz="0" w:space="0" w:color="auto"/>
      </w:divBdr>
      <w:divsChild>
        <w:div w:id="1351759438">
          <w:marLeft w:val="0"/>
          <w:marRight w:val="0"/>
          <w:marTop w:val="0"/>
          <w:marBottom w:val="0"/>
          <w:divBdr>
            <w:top w:val="none" w:sz="0" w:space="0" w:color="auto"/>
            <w:left w:val="none" w:sz="0" w:space="0" w:color="auto"/>
            <w:bottom w:val="none" w:sz="0" w:space="0" w:color="auto"/>
            <w:right w:val="none" w:sz="0" w:space="0" w:color="auto"/>
          </w:divBdr>
        </w:div>
      </w:divsChild>
    </w:div>
    <w:div w:id="1679770349">
      <w:bodyDiv w:val="1"/>
      <w:marLeft w:val="0"/>
      <w:marRight w:val="0"/>
      <w:marTop w:val="0"/>
      <w:marBottom w:val="0"/>
      <w:divBdr>
        <w:top w:val="none" w:sz="0" w:space="0" w:color="auto"/>
        <w:left w:val="none" w:sz="0" w:space="0" w:color="auto"/>
        <w:bottom w:val="none" w:sz="0" w:space="0" w:color="auto"/>
        <w:right w:val="none" w:sz="0" w:space="0" w:color="auto"/>
      </w:divBdr>
      <w:divsChild>
        <w:div w:id="1602177949">
          <w:marLeft w:val="0"/>
          <w:marRight w:val="0"/>
          <w:marTop w:val="0"/>
          <w:marBottom w:val="0"/>
          <w:divBdr>
            <w:top w:val="none" w:sz="0" w:space="0" w:color="auto"/>
            <w:left w:val="none" w:sz="0" w:space="0" w:color="auto"/>
            <w:bottom w:val="none" w:sz="0" w:space="0" w:color="auto"/>
            <w:right w:val="none" w:sz="0" w:space="0" w:color="auto"/>
          </w:divBdr>
        </w:div>
      </w:divsChild>
    </w:div>
    <w:div w:id="1704016248">
      <w:bodyDiv w:val="1"/>
      <w:marLeft w:val="0"/>
      <w:marRight w:val="0"/>
      <w:marTop w:val="0"/>
      <w:marBottom w:val="0"/>
      <w:divBdr>
        <w:top w:val="none" w:sz="0" w:space="0" w:color="auto"/>
        <w:left w:val="none" w:sz="0" w:space="0" w:color="auto"/>
        <w:bottom w:val="none" w:sz="0" w:space="0" w:color="auto"/>
        <w:right w:val="none" w:sz="0" w:space="0" w:color="auto"/>
      </w:divBdr>
      <w:divsChild>
        <w:div w:id="2013945755">
          <w:marLeft w:val="0"/>
          <w:marRight w:val="0"/>
          <w:marTop w:val="0"/>
          <w:marBottom w:val="0"/>
          <w:divBdr>
            <w:top w:val="none" w:sz="0" w:space="0" w:color="auto"/>
            <w:left w:val="none" w:sz="0" w:space="0" w:color="auto"/>
            <w:bottom w:val="none" w:sz="0" w:space="0" w:color="auto"/>
            <w:right w:val="none" w:sz="0" w:space="0" w:color="auto"/>
          </w:divBdr>
        </w:div>
      </w:divsChild>
    </w:div>
    <w:div w:id="1767190833">
      <w:bodyDiv w:val="1"/>
      <w:marLeft w:val="0"/>
      <w:marRight w:val="0"/>
      <w:marTop w:val="0"/>
      <w:marBottom w:val="0"/>
      <w:divBdr>
        <w:top w:val="none" w:sz="0" w:space="0" w:color="auto"/>
        <w:left w:val="none" w:sz="0" w:space="0" w:color="auto"/>
        <w:bottom w:val="none" w:sz="0" w:space="0" w:color="auto"/>
        <w:right w:val="none" w:sz="0" w:space="0" w:color="auto"/>
      </w:divBdr>
      <w:divsChild>
        <w:div w:id="428157274">
          <w:marLeft w:val="0"/>
          <w:marRight w:val="0"/>
          <w:marTop w:val="0"/>
          <w:marBottom w:val="0"/>
          <w:divBdr>
            <w:top w:val="none" w:sz="0" w:space="0" w:color="auto"/>
            <w:left w:val="none" w:sz="0" w:space="0" w:color="auto"/>
            <w:bottom w:val="none" w:sz="0" w:space="0" w:color="auto"/>
            <w:right w:val="none" w:sz="0" w:space="0" w:color="auto"/>
          </w:divBdr>
        </w:div>
      </w:divsChild>
    </w:div>
    <w:div w:id="1808694046">
      <w:bodyDiv w:val="1"/>
      <w:marLeft w:val="0"/>
      <w:marRight w:val="0"/>
      <w:marTop w:val="0"/>
      <w:marBottom w:val="0"/>
      <w:divBdr>
        <w:top w:val="none" w:sz="0" w:space="0" w:color="auto"/>
        <w:left w:val="none" w:sz="0" w:space="0" w:color="auto"/>
        <w:bottom w:val="none" w:sz="0" w:space="0" w:color="auto"/>
        <w:right w:val="none" w:sz="0" w:space="0" w:color="auto"/>
      </w:divBdr>
      <w:divsChild>
        <w:div w:id="800611427">
          <w:marLeft w:val="0"/>
          <w:marRight w:val="0"/>
          <w:marTop w:val="0"/>
          <w:marBottom w:val="0"/>
          <w:divBdr>
            <w:top w:val="none" w:sz="0" w:space="0" w:color="auto"/>
            <w:left w:val="none" w:sz="0" w:space="0" w:color="auto"/>
            <w:bottom w:val="none" w:sz="0" w:space="0" w:color="auto"/>
            <w:right w:val="none" w:sz="0" w:space="0" w:color="auto"/>
          </w:divBdr>
        </w:div>
      </w:divsChild>
    </w:div>
    <w:div w:id="1814519723">
      <w:bodyDiv w:val="1"/>
      <w:marLeft w:val="0"/>
      <w:marRight w:val="0"/>
      <w:marTop w:val="0"/>
      <w:marBottom w:val="0"/>
      <w:divBdr>
        <w:top w:val="none" w:sz="0" w:space="0" w:color="auto"/>
        <w:left w:val="none" w:sz="0" w:space="0" w:color="auto"/>
        <w:bottom w:val="none" w:sz="0" w:space="0" w:color="auto"/>
        <w:right w:val="none" w:sz="0" w:space="0" w:color="auto"/>
      </w:divBdr>
      <w:divsChild>
        <w:div w:id="2065644074">
          <w:marLeft w:val="0"/>
          <w:marRight w:val="0"/>
          <w:marTop w:val="0"/>
          <w:marBottom w:val="0"/>
          <w:divBdr>
            <w:top w:val="none" w:sz="0" w:space="0" w:color="auto"/>
            <w:left w:val="none" w:sz="0" w:space="0" w:color="auto"/>
            <w:bottom w:val="none" w:sz="0" w:space="0" w:color="auto"/>
            <w:right w:val="none" w:sz="0" w:space="0" w:color="auto"/>
          </w:divBdr>
        </w:div>
      </w:divsChild>
    </w:div>
    <w:div w:id="1850829120">
      <w:bodyDiv w:val="1"/>
      <w:marLeft w:val="0"/>
      <w:marRight w:val="0"/>
      <w:marTop w:val="0"/>
      <w:marBottom w:val="0"/>
      <w:divBdr>
        <w:top w:val="none" w:sz="0" w:space="0" w:color="auto"/>
        <w:left w:val="none" w:sz="0" w:space="0" w:color="auto"/>
        <w:bottom w:val="none" w:sz="0" w:space="0" w:color="auto"/>
        <w:right w:val="none" w:sz="0" w:space="0" w:color="auto"/>
      </w:divBdr>
      <w:divsChild>
        <w:div w:id="2000688739">
          <w:marLeft w:val="0"/>
          <w:marRight w:val="0"/>
          <w:marTop w:val="0"/>
          <w:marBottom w:val="0"/>
          <w:divBdr>
            <w:top w:val="none" w:sz="0" w:space="0" w:color="auto"/>
            <w:left w:val="none" w:sz="0" w:space="0" w:color="auto"/>
            <w:bottom w:val="none" w:sz="0" w:space="0" w:color="auto"/>
            <w:right w:val="none" w:sz="0" w:space="0" w:color="auto"/>
          </w:divBdr>
        </w:div>
      </w:divsChild>
    </w:div>
    <w:div w:id="1854805541">
      <w:bodyDiv w:val="1"/>
      <w:marLeft w:val="0"/>
      <w:marRight w:val="0"/>
      <w:marTop w:val="0"/>
      <w:marBottom w:val="0"/>
      <w:divBdr>
        <w:top w:val="none" w:sz="0" w:space="0" w:color="auto"/>
        <w:left w:val="none" w:sz="0" w:space="0" w:color="auto"/>
        <w:bottom w:val="none" w:sz="0" w:space="0" w:color="auto"/>
        <w:right w:val="none" w:sz="0" w:space="0" w:color="auto"/>
      </w:divBdr>
      <w:divsChild>
        <w:div w:id="1471165697">
          <w:marLeft w:val="0"/>
          <w:marRight w:val="0"/>
          <w:marTop w:val="0"/>
          <w:marBottom w:val="0"/>
          <w:divBdr>
            <w:top w:val="none" w:sz="0" w:space="0" w:color="auto"/>
            <w:left w:val="none" w:sz="0" w:space="0" w:color="auto"/>
            <w:bottom w:val="none" w:sz="0" w:space="0" w:color="auto"/>
            <w:right w:val="none" w:sz="0" w:space="0" w:color="auto"/>
          </w:divBdr>
        </w:div>
      </w:divsChild>
    </w:div>
    <w:div w:id="1995908225">
      <w:bodyDiv w:val="1"/>
      <w:marLeft w:val="0"/>
      <w:marRight w:val="0"/>
      <w:marTop w:val="0"/>
      <w:marBottom w:val="0"/>
      <w:divBdr>
        <w:top w:val="none" w:sz="0" w:space="0" w:color="auto"/>
        <w:left w:val="none" w:sz="0" w:space="0" w:color="auto"/>
        <w:bottom w:val="none" w:sz="0" w:space="0" w:color="auto"/>
        <w:right w:val="none" w:sz="0" w:space="0" w:color="auto"/>
      </w:divBdr>
      <w:divsChild>
        <w:div w:id="762645928">
          <w:marLeft w:val="0"/>
          <w:marRight w:val="0"/>
          <w:marTop w:val="0"/>
          <w:marBottom w:val="0"/>
          <w:divBdr>
            <w:top w:val="none" w:sz="0" w:space="0" w:color="auto"/>
            <w:left w:val="none" w:sz="0" w:space="0" w:color="auto"/>
            <w:bottom w:val="none" w:sz="0" w:space="0" w:color="auto"/>
            <w:right w:val="none" w:sz="0" w:space="0" w:color="auto"/>
          </w:divBdr>
        </w:div>
      </w:divsChild>
    </w:div>
    <w:div w:id="2047291624">
      <w:bodyDiv w:val="1"/>
      <w:marLeft w:val="0"/>
      <w:marRight w:val="0"/>
      <w:marTop w:val="0"/>
      <w:marBottom w:val="0"/>
      <w:divBdr>
        <w:top w:val="none" w:sz="0" w:space="0" w:color="auto"/>
        <w:left w:val="none" w:sz="0" w:space="0" w:color="auto"/>
        <w:bottom w:val="none" w:sz="0" w:space="0" w:color="auto"/>
        <w:right w:val="none" w:sz="0" w:space="0" w:color="auto"/>
      </w:divBdr>
      <w:divsChild>
        <w:div w:id="130251804">
          <w:marLeft w:val="0"/>
          <w:marRight w:val="0"/>
          <w:marTop w:val="0"/>
          <w:marBottom w:val="0"/>
          <w:divBdr>
            <w:top w:val="none" w:sz="0" w:space="0" w:color="auto"/>
            <w:left w:val="none" w:sz="0" w:space="0" w:color="auto"/>
            <w:bottom w:val="none" w:sz="0" w:space="0" w:color="auto"/>
            <w:right w:val="none" w:sz="0" w:space="0" w:color="auto"/>
          </w:divBdr>
        </w:div>
      </w:divsChild>
    </w:div>
    <w:div w:id="2049377729">
      <w:bodyDiv w:val="1"/>
      <w:marLeft w:val="0"/>
      <w:marRight w:val="0"/>
      <w:marTop w:val="0"/>
      <w:marBottom w:val="0"/>
      <w:divBdr>
        <w:top w:val="none" w:sz="0" w:space="0" w:color="auto"/>
        <w:left w:val="none" w:sz="0" w:space="0" w:color="auto"/>
        <w:bottom w:val="none" w:sz="0" w:space="0" w:color="auto"/>
        <w:right w:val="none" w:sz="0" w:space="0" w:color="auto"/>
      </w:divBdr>
      <w:divsChild>
        <w:div w:id="1229807396">
          <w:marLeft w:val="0"/>
          <w:marRight w:val="0"/>
          <w:marTop w:val="0"/>
          <w:marBottom w:val="0"/>
          <w:divBdr>
            <w:top w:val="none" w:sz="0" w:space="0" w:color="auto"/>
            <w:left w:val="none" w:sz="0" w:space="0" w:color="auto"/>
            <w:bottom w:val="none" w:sz="0" w:space="0" w:color="auto"/>
            <w:right w:val="none" w:sz="0" w:space="0" w:color="auto"/>
          </w:divBdr>
        </w:div>
      </w:divsChild>
    </w:div>
    <w:div w:id="2094737425">
      <w:bodyDiv w:val="1"/>
      <w:marLeft w:val="0"/>
      <w:marRight w:val="0"/>
      <w:marTop w:val="0"/>
      <w:marBottom w:val="0"/>
      <w:divBdr>
        <w:top w:val="none" w:sz="0" w:space="0" w:color="auto"/>
        <w:left w:val="none" w:sz="0" w:space="0" w:color="auto"/>
        <w:bottom w:val="none" w:sz="0" w:space="0" w:color="auto"/>
        <w:right w:val="none" w:sz="0" w:space="0" w:color="auto"/>
      </w:divBdr>
      <w:divsChild>
        <w:div w:id="1356424532">
          <w:marLeft w:val="0"/>
          <w:marRight w:val="0"/>
          <w:marTop w:val="0"/>
          <w:marBottom w:val="0"/>
          <w:divBdr>
            <w:top w:val="none" w:sz="0" w:space="0" w:color="auto"/>
            <w:left w:val="none" w:sz="0" w:space="0" w:color="auto"/>
            <w:bottom w:val="none" w:sz="0" w:space="0" w:color="auto"/>
            <w:right w:val="none" w:sz="0" w:space="0" w:color="auto"/>
          </w:divBdr>
        </w:div>
      </w:divsChild>
    </w:div>
    <w:div w:id="2131701430">
      <w:bodyDiv w:val="1"/>
      <w:marLeft w:val="0"/>
      <w:marRight w:val="0"/>
      <w:marTop w:val="0"/>
      <w:marBottom w:val="0"/>
      <w:divBdr>
        <w:top w:val="none" w:sz="0" w:space="0" w:color="auto"/>
        <w:left w:val="none" w:sz="0" w:space="0" w:color="auto"/>
        <w:bottom w:val="none" w:sz="0" w:space="0" w:color="auto"/>
        <w:right w:val="none" w:sz="0" w:space="0" w:color="auto"/>
      </w:divBdr>
      <w:divsChild>
        <w:div w:id="103774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electropedia.or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iso.org/ob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B48F-06E9-4BE1-A388-2CD9BDB86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2216</TotalTime>
  <Pages>31</Pages>
  <Words>4250</Words>
  <Characters>24231</Characters>
  <Application>Microsoft Office Word</Application>
  <DocSecurity>0</DocSecurity>
  <Lines>201</Lines>
  <Paragraphs>56</Paragraphs>
  <ScaleCrop>false</ScaleCrop>
  <Company/>
  <LinksUpToDate>false</LinksUpToDate>
  <CharactersWithSpaces>28425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Qiuyue</dc:creator>
  <cp:keywords/>
  <dc:description/>
  <cp:lastModifiedBy>政府版用户</cp:lastModifiedBy>
  <cp:revision>77</cp:revision>
  <dcterms:created xsi:type="dcterms:W3CDTF">2020-08-24T00:51:00Z</dcterms:created>
  <dcterms:modified xsi:type="dcterms:W3CDTF">2022-12-29T08:54:00Z</dcterms:modified>
</cp:coreProperties>
</file>